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eastAsia" w:ascii="黑体" w:hAnsi="黑体" w:eastAsia="黑体" w:cs="黑体"/>
          <w:b w:val="0"/>
          <w:bCs/>
          <w:sz w:val="32"/>
          <w:szCs w:val="32"/>
          <w:lang w:val="en-US" w:eastAsia="zh-CN"/>
        </w:rPr>
      </w:pPr>
      <w:bookmarkStart w:id="0" w:name="_Toc9497"/>
      <w:bookmarkStart w:id="27" w:name="_GoBack"/>
      <w:r>
        <w:rPr>
          <w:rFonts w:hint="eastAsia" w:ascii="黑体" w:hAnsi="黑体" w:eastAsia="黑体" w:cs="黑体"/>
          <w:b w:val="0"/>
          <w:bCs/>
          <w:sz w:val="32"/>
          <w:szCs w:val="32"/>
          <w:lang w:val="en-US" w:eastAsia="zh-CN"/>
        </w:rPr>
        <w:t>附件1</w:t>
      </w:r>
    </w:p>
    <w:bookmarkEnd w:id="27"/>
    <w:p>
      <w:pPr>
        <w:pStyle w:val="2"/>
        <w:bidi w:val="0"/>
        <w:jc w:val="center"/>
        <w:rPr>
          <w:rFonts w:hint="eastAsia"/>
          <w:lang w:val="en-US" w:eastAsia="zh-CN"/>
        </w:rPr>
      </w:pPr>
      <w:r>
        <w:rPr>
          <w:rFonts w:hint="eastAsia"/>
          <w:lang w:val="en-US" w:eastAsia="zh-CN"/>
        </w:rPr>
        <w:t>前台操作手册</w:t>
      </w:r>
      <w:bookmarkEnd w:id="0"/>
    </w:p>
    <w:p>
      <w:pPr>
        <w:rPr>
          <w:rFonts w:hint="eastAsia"/>
          <w:lang w:val="en-US" w:eastAsia="zh-CN"/>
        </w:rPr>
      </w:pPr>
    </w:p>
    <w:sdt>
      <w:sdtPr>
        <w:rPr>
          <w:rFonts w:ascii="宋体" w:hAnsi="宋体" w:eastAsia="宋体" w:cstheme="minorBidi"/>
          <w:kern w:val="2"/>
          <w:sz w:val="21"/>
          <w:szCs w:val="24"/>
          <w:lang w:val="en-US" w:eastAsia="zh-CN" w:bidi="ar-SA"/>
        </w:rPr>
        <w:id w:val="147454641"/>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_Toc24865 </w:instrText>
          </w:r>
          <w:r>
            <w:rPr>
              <w:rFonts w:hint="eastAsia"/>
              <w:lang w:val="en-US" w:eastAsia="zh-CN"/>
            </w:rPr>
            <w:fldChar w:fldCharType="separate"/>
          </w:r>
          <w:r>
            <w:rPr>
              <w:rFonts w:hint="eastAsia" w:ascii="微软雅黑" w:hAnsi="微软雅黑" w:eastAsia="微软雅黑" w:cs="微软雅黑"/>
              <w:bCs w:val="0"/>
              <w:szCs w:val="30"/>
              <w:lang w:val="en-US" w:eastAsia="zh-CN"/>
            </w:rPr>
            <w:t>一、登录注册</w:t>
          </w:r>
          <w:r>
            <w:tab/>
          </w:r>
          <w:r>
            <w:fldChar w:fldCharType="begin"/>
          </w:r>
          <w:r>
            <w:instrText xml:space="preserve"> PAGEREF _Toc24865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_Toc6186 </w:instrText>
          </w:r>
          <w:r>
            <w:rPr>
              <w:rFonts w:hint="eastAsia"/>
              <w:lang w:val="en-US" w:eastAsia="zh-CN"/>
            </w:rPr>
            <w:fldChar w:fldCharType="separate"/>
          </w:r>
          <w:r>
            <w:rPr>
              <w:rFonts w:hint="eastAsia" w:ascii="微软雅黑" w:hAnsi="微软雅黑" w:eastAsia="微软雅黑" w:cs="微软雅黑"/>
              <w:szCs w:val="24"/>
              <w:lang w:val="en-US" w:eastAsia="zh-CN"/>
            </w:rPr>
            <w:t>1、 登录页面</w:t>
          </w:r>
          <w:r>
            <w:tab/>
          </w:r>
          <w:r>
            <w:fldChar w:fldCharType="begin"/>
          </w:r>
          <w:r>
            <w:instrText xml:space="preserve"> PAGEREF _Toc6186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_Toc9377 </w:instrText>
          </w:r>
          <w:r>
            <w:rPr>
              <w:rFonts w:hint="eastAsia"/>
              <w:lang w:val="en-US" w:eastAsia="zh-CN"/>
            </w:rPr>
            <w:fldChar w:fldCharType="separate"/>
          </w:r>
          <w:r>
            <w:rPr>
              <w:rFonts w:hint="eastAsia" w:ascii="微软雅黑" w:hAnsi="微软雅黑" w:eastAsia="微软雅黑" w:cs="微软雅黑"/>
              <w:szCs w:val="24"/>
              <w:lang w:val="en-US" w:eastAsia="zh-CN"/>
            </w:rPr>
            <w:t>2、点击“忘记密码”</w:t>
          </w:r>
          <w:r>
            <w:tab/>
          </w:r>
          <w:r>
            <w:fldChar w:fldCharType="begin"/>
          </w:r>
          <w:r>
            <w:instrText xml:space="preserve"> PAGEREF _Toc9377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_Toc20922 </w:instrText>
          </w:r>
          <w:r>
            <w:rPr>
              <w:rFonts w:hint="eastAsia"/>
              <w:lang w:val="en-US" w:eastAsia="zh-CN"/>
            </w:rPr>
            <w:fldChar w:fldCharType="separate"/>
          </w:r>
          <w:r>
            <w:rPr>
              <w:rFonts w:hint="eastAsia" w:ascii="微软雅黑" w:hAnsi="微软雅黑" w:eastAsia="微软雅黑" w:cs="微软雅黑"/>
              <w:szCs w:val="24"/>
              <w:lang w:val="en-US" w:eastAsia="zh-CN"/>
            </w:rPr>
            <w:t>3、点击“立即注册”</w:t>
          </w:r>
          <w:r>
            <w:tab/>
          </w:r>
          <w:r>
            <w:fldChar w:fldCharType="begin"/>
          </w:r>
          <w:r>
            <w:instrText xml:space="preserve"> PAGEREF _Toc20922 \h </w:instrText>
          </w:r>
          <w:r>
            <w:fldChar w:fldCharType="separate"/>
          </w:r>
          <w:r>
            <w:t>3</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_Toc23903 </w:instrText>
          </w:r>
          <w:r>
            <w:rPr>
              <w:rFonts w:hint="eastAsia"/>
              <w:lang w:val="en-US" w:eastAsia="zh-CN"/>
            </w:rPr>
            <w:fldChar w:fldCharType="separate"/>
          </w:r>
          <w:r>
            <w:rPr>
              <w:rFonts w:hint="eastAsia" w:ascii="微软雅黑" w:hAnsi="微软雅黑" w:eastAsia="微软雅黑" w:cs="微软雅黑"/>
              <w:bCs w:val="0"/>
              <w:szCs w:val="30"/>
              <w:lang w:val="en-US" w:eastAsia="zh-CN"/>
            </w:rPr>
            <w:t>二、首页</w:t>
          </w:r>
          <w:r>
            <w:tab/>
          </w:r>
          <w:r>
            <w:fldChar w:fldCharType="begin"/>
          </w:r>
          <w:r>
            <w:instrText xml:space="preserve"> PAGEREF _Toc23903 \h </w:instrText>
          </w:r>
          <w:r>
            <w:fldChar w:fldCharType="separate"/>
          </w:r>
          <w:r>
            <w:t>4</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_Toc8784 </w:instrText>
          </w:r>
          <w:r>
            <w:rPr>
              <w:rFonts w:hint="eastAsia"/>
              <w:lang w:val="en-US" w:eastAsia="zh-CN"/>
            </w:rPr>
            <w:fldChar w:fldCharType="separate"/>
          </w:r>
          <w:r>
            <w:rPr>
              <w:rFonts w:hint="eastAsia" w:ascii="微软雅黑" w:hAnsi="微软雅黑" w:eastAsia="微软雅黑" w:cs="微软雅黑"/>
              <w:szCs w:val="24"/>
              <w:lang w:val="en-US" w:eastAsia="zh-CN"/>
            </w:rPr>
            <w:t>1、 登录进入首页</w:t>
          </w:r>
          <w:r>
            <w:tab/>
          </w:r>
          <w:r>
            <w:fldChar w:fldCharType="begin"/>
          </w:r>
          <w:r>
            <w:instrText xml:space="preserve"> PAGEREF _Toc8784 \h </w:instrText>
          </w:r>
          <w:r>
            <w:fldChar w:fldCharType="separate"/>
          </w:r>
          <w:r>
            <w:t>4</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_Toc31185 </w:instrText>
          </w:r>
          <w:r>
            <w:rPr>
              <w:rFonts w:hint="eastAsia"/>
              <w:lang w:val="en-US" w:eastAsia="zh-CN"/>
            </w:rPr>
            <w:fldChar w:fldCharType="separate"/>
          </w:r>
          <w:r>
            <w:rPr>
              <w:rFonts w:hint="eastAsia" w:ascii="微软雅黑" w:hAnsi="微软雅黑" w:eastAsia="微软雅黑" w:cs="微软雅黑"/>
              <w:szCs w:val="24"/>
              <w:lang w:val="en-US" w:eastAsia="zh-CN"/>
            </w:rPr>
            <w:t>2、首页我的申报</w:t>
          </w:r>
          <w:r>
            <w:tab/>
          </w:r>
          <w:r>
            <w:fldChar w:fldCharType="begin"/>
          </w:r>
          <w:r>
            <w:instrText xml:space="preserve"> PAGEREF _Toc31185 \h </w:instrText>
          </w:r>
          <w:r>
            <w:fldChar w:fldCharType="separate"/>
          </w:r>
          <w:r>
            <w:t>4</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_Toc9859 </w:instrText>
          </w:r>
          <w:r>
            <w:rPr>
              <w:rFonts w:hint="eastAsia"/>
              <w:lang w:val="en-US" w:eastAsia="zh-CN"/>
            </w:rPr>
            <w:fldChar w:fldCharType="separate"/>
          </w:r>
          <w:r>
            <w:rPr>
              <w:rFonts w:hint="eastAsia" w:ascii="微软雅黑" w:hAnsi="微软雅黑" w:eastAsia="微软雅黑" w:cs="微软雅黑"/>
              <w:szCs w:val="24"/>
              <w:lang w:val="en-US" w:eastAsia="zh-CN"/>
            </w:rPr>
            <w:t>3、个人信息</w:t>
          </w:r>
          <w:r>
            <w:tab/>
          </w:r>
          <w:r>
            <w:fldChar w:fldCharType="begin"/>
          </w:r>
          <w:r>
            <w:instrText xml:space="preserve"> PAGEREF _Toc9859 \h </w:instrText>
          </w:r>
          <w:r>
            <w:fldChar w:fldCharType="separate"/>
          </w:r>
          <w:r>
            <w:t>5</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_Toc14692 </w:instrText>
          </w:r>
          <w:r>
            <w:rPr>
              <w:rFonts w:hint="eastAsia"/>
              <w:lang w:val="en-US" w:eastAsia="zh-CN"/>
            </w:rPr>
            <w:fldChar w:fldCharType="separate"/>
          </w:r>
          <w:r>
            <w:rPr>
              <w:rFonts w:hint="eastAsia" w:ascii="微软雅黑" w:hAnsi="微软雅黑" w:eastAsia="微软雅黑" w:cs="微软雅黑"/>
              <w:szCs w:val="24"/>
              <w:lang w:val="en-US" w:eastAsia="zh-CN"/>
            </w:rPr>
            <w:t>4、修改密码</w:t>
          </w:r>
          <w:r>
            <w:tab/>
          </w:r>
          <w:r>
            <w:fldChar w:fldCharType="begin"/>
          </w:r>
          <w:r>
            <w:instrText xml:space="preserve"> PAGEREF _Toc14692 \h </w:instrText>
          </w:r>
          <w:r>
            <w:fldChar w:fldCharType="separate"/>
          </w:r>
          <w:r>
            <w:t>6</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_Toc19390 </w:instrText>
          </w:r>
          <w:r>
            <w:rPr>
              <w:rFonts w:hint="eastAsia"/>
              <w:lang w:val="en-US" w:eastAsia="zh-CN"/>
            </w:rPr>
            <w:fldChar w:fldCharType="separate"/>
          </w:r>
          <w:r>
            <w:rPr>
              <w:rFonts w:hint="eastAsia" w:ascii="微软雅黑" w:hAnsi="微软雅黑" w:eastAsia="微软雅黑" w:cs="微软雅黑"/>
              <w:szCs w:val="24"/>
              <w:lang w:val="en-US" w:eastAsia="zh-CN"/>
            </w:rPr>
            <w:t>4、申报须知</w:t>
          </w:r>
          <w:r>
            <w:tab/>
          </w:r>
          <w:r>
            <w:fldChar w:fldCharType="begin"/>
          </w:r>
          <w:r>
            <w:instrText xml:space="preserve"> PAGEREF _Toc19390 \h </w:instrText>
          </w:r>
          <w:r>
            <w:fldChar w:fldCharType="separate"/>
          </w:r>
          <w:r>
            <w:t>6</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_Toc7583 </w:instrText>
          </w:r>
          <w:r>
            <w:rPr>
              <w:rFonts w:hint="eastAsia"/>
              <w:lang w:val="en-US" w:eastAsia="zh-CN"/>
            </w:rPr>
            <w:fldChar w:fldCharType="separate"/>
          </w:r>
          <w:r>
            <w:rPr>
              <w:rFonts w:hint="eastAsia" w:ascii="微软雅黑" w:hAnsi="微软雅黑" w:eastAsia="微软雅黑" w:cs="微软雅黑"/>
              <w:szCs w:val="30"/>
            </w:rPr>
            <w:t xml:space="preserve">三、 </w:t>
          </w:r>
          <w:r>
            <w:rPr>
              <w:rFonts w:hint="eastAsia" w:ascii="微软雅黑" w:hAnsi="微软雅黑" w:eastAsia="微软雅黑" w:cs="微软雅黑"/>
              <w:szCs w:val="30"/>
              <w:lang w:val="en-US" w:eastAsia="zh-CN"/>
            </w:rPr>
            <w:t>新闻</w:t>
          </w:r>
          <w:r>
            <w:rPr>
              <w:rFonts w:hint="eastAsia" w:ascii="微软雅黑" w:hAnsi="微软雅黑" w:eastAsia="微软雅黑" w:cs="微软雅黑"/>
              <w:szCs w:val="30"/>
            </w:rPr>
            <w:t>动态</w:t>
          </w:r>
          <w:r>
            <w:tab/>
          </w:r>
          <w:r>
            <w:fldChar w:fldCharType="begin"/>
          </w:r>
          <w:r>
            <w:instrText xml:space="preserve"> PAGEREF _Toc7583 \h </w:instrText>
          </w:r>
          <w:r>
            <w:fldChar w:fldCharType="separate"/>
          </w:r>
          <w:r>
            <w:t>7</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_Toc3433 </w:instrText>
          </w:r>
          <w:r>
            <w:rPr>
              <w:rFonts w:hint="eastAsia"/>
              <w:lang w:val="en-US" w:eastAsia="zh-CN"/>
            </w:rPr>
            <w:fldChar w:fldCharType="separate"/>
          </w:r>
          <w:r>
            <w:rPr>
              <w:rFonts w:hint="eastAsia" w:ascii="微软雅黑" w:hAnsi="微软雅黑" w:eastAsia="微软雅黑" w:cs="微软雅黑"/>
              <w:bCs w:val="0"/>
              <w:szCs w:val="30"/>
              <w:lang w:val="en-US" w:eastAsia="zh-CN"/>
            </w:rPr>
            <w:t>四、新的申报</w:t>
          </w:r>
          <w:r>
            <w:tab/>
          </w:r>
          <w:r>
            <w:fldChar w:fldCharType="begin"/>
          </w:r>
          <w:r>
            <w:instrText xml:space="preserve"> PAGEREF _Toc3433 \h </w:instrText>
          </w:r>
          <w:r>
            <w:fldChar w:fldCharType="separate"/>
          </w:r>
          <w:r>
            <w:t>7</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_Toc23013 </w:instrText>
          </w:r>
          <w:r>
            <w:rPr>
              <w:rFonts w:hint="eastAsia"/>
              <w:lang w:val="en-US" w:eastAsia="zh-CN"/>
            </w:rPr>
            <w:fldChar w:fldCharType="separate"/>
          </w:r>
          <w:r>
            <w:rPr>
              <w:rFonts w:hint="eastAsia" w:ascii="微软雅黑" w:hAnsi="微软雅黑" w:eastAsia="微软雅黑" w:cs="微软雅黑"/>
              <w:bCs w:val="0"/>
              <w:szCs w:val="30"/>
              <w:lang w:val="en-US" w:eastAsia="zh-CN"/>
            </w:rPr>
            <w:t>五、我的申报</w:t>
          </w:r>
          <w:r>
            <w:tab/>
          </w:r>
          <w:r>
            <w:fldChar w:fldCharType="begin"/>
          </w:r>
          <w:r>
            <w:instrText xml:space="preserve"> PAGEREF _Toc23013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_Toc5254 </w:instrText>
          </w:r>
          <w:r>
            <w:rPr>
              <w:rFonts w:hint="eastAsia"/>
              <w:lang w:val="en-US" w:eastAsia="zh-CN"/>
            </w:rPr>
            <w:fldChar w:fldCharType="separate"/>
          </w:r>
          <w:r>
            <w:rPr>
              <w:rFonts w:hint="eastAsia" w:ascii="微软雅黑" w:hAnsi="微软雅黑" w:eastAsia="微软雅黑" w:cs="微软雅黑"/>
              <w:szCs w:val="24"/>
              <w:lang w:val="en-US" w:eastAsia="zh-CN"/>
            </w:rPr>
            <w:t>1、 点击“我的申报”</w:t>
          </w:r>
          <w:r>
            <w:tab/>
          </w:r>
          <w:r>
            <w:fldChar w:fldCharType="begin"/>
          </w:r>
          <w:r>
            <w:instrText xml:space="preserve"> PAGEREF _Toc5254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_Toc30468 </w:instrText>
          </w:r>
          <w:r>
            <w:rPr>
              <w:rFonts w:hint="eastAsia"/>
              <w:lang w:val="en-US" w:eastAsia="zh-CN"/>
            </w:rPr>
            <w:fldChar w:fldCharType="separate"/>
          </w:r>
          <w:r>
            <w:rPr>
              <w:rFonts w:hint="eastAsia" w:ascii="微软雅黑" w:hAnsi="微软雅黑" w:eastAsia="微软雅黑" w:cs="微软雅黑"/>
              <w:szCs w:val="24"/>
              <w:lang w:val="en-US" w:eastAsia="zh-CN"/>
            </w:rPr>
            <w:t>2、点击查看意见</w:t>
          </w:r>
          <w:r>
            <w:tab/>
          </w:r>
          <w:r>
            <w:fldChar w:fldCharType="begin"/>
          </w:r>
          <w:r>
            <w:instrText xml:space="preserve"> PAGEREF _Toc30468 \h </w:instrText>
          </w:r>
          <w:r>
            <w:fldChar w:fldCharType="separate"/>
          </w:r>
          <w:r>
            <w:t>11</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_Toc20955 </w:instrText>
          </w:r>
          <w:r>
            <w:rPr>
              <w:rFonts w:hint="eastAsia"/>
              <w:lang w:val="en-US" w:eastAsia="zh-CN"/>
            </w:rPr>
            <w:fldChar w:fldCharType="separate"/>
          </w:r>
          <w:r>
            <w:rPr>
              <w:rFonts w:hint="eastAsia" w:ascii="微软雅黑" w:hAnsi="微软雅黑" w:eastAsia="微软雅黑" w:cs="微软雅黑"/>
              <w:szCs w:val="24"/>
              <w:lang w:val="en-US" w:eastAsia="zh-CN"/>
            </w:rPr>
            <w:t>3、查看申报</w:t>
          </w:r>
          <w:r>
            <w:tab/>
          </w:r>
          <w:r>
            <w:fldChar w:fldCharType="begin"/>
          </w:r>
          <w:r>
            <w:instrText xml:space="preserve"> PAGEREF _Toc20955 \h </w:instrText>
          </w:r>
          <w:r>
            <w:fldChar w:fldCharType="separate"/>
          </w:r>
          <w:r>
            <w:t>11</w:t>
          </w:r>
          <w:r>
            <w:fldChar w:fldCharType="end"/>
          </w:r>
          <w:r>
            <w:rPr>
              <w:rFonts w:hint="eastAsia"/>
              <w:lang w:val="en-US" w:eastAsia="zh-CN"/>
            </w:rPr>
            <w:fldChar w:fldCharType="end"/>
          </w:r>
        </w:p>
        <w:p>
          <w:pPr>
            <w:rPr>
              <w:rFonts w:hint="eastAsia" w:asciiTheme="minorHAnsi" w:hAnsiTheme="minorHAnsi" w:eastAsiaTheme="minorEastAsia" w:cstheme="minorBidi"/>
              <w:b/>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eastAsia"/>
              <w:lang w:val="en-US" w:eastAsia="zh-CN"/>
            </w:rPr>
            <w:fldChar w:fldCharType="end"/>
          </w:r>
        </w:p>
      </w:sdtContent>
    </w:sdt>
    <w:p>
      <w:pPr>
        <w:rPr>
          <w:rFonts w:hint="eastAsia" w:asciiTheme="minorHAnsi" w:hAnsiTheme="minorHAnsi" w:eastAsiaTheme="minorEastAsia" w:cstheme="minorBidi"/>
          <w:b/>
          <w:kern w:val="2"/>
          <w:sz w:val="21"/>
          <w:szCs w:val="24"/>
          <w:lang w:val="en-US" w:eastAsia="zh-CN" w:bidi="ar-SA"/>
        </w:rPr>
      </w:pPr>
    </w:p>
    <w:p>
      <w:pPr>
        <w:outlineLvl w:val="0"/>
        <w:rPr>
          <w:rFonts w:hint="eastAsia" w:ascii="微软雅黑" w:hAnsi="微软雅黑" w:eastAsia="微软雅黑" w:cs="微软雅黑"/>
          <w:sz w:val="30"/>
          <w:szCs w:val="30"/>
          <w:lang w:val="en-US" w:eastAsia="zh-CN"/>
        </w:rPr>
      </w:pPr>
      <w:bookmarkStart w:id="1" w:name="_Toc24865"/>
      <w:r>
        <w:rPr>
          <w:rFonts w:hint="eastAsia" w:ascii="微软雅黑" w:hAnsi="微软雅黑" w:eastAsia="微软雅黑" w:cs="微软雅黑"/>
          <w:b/>
          <w:bCs w:val="0"/>
          <w:sz w:val="30"/>
          <w:szCs w:val="30"/>
          <w:lang w:val="en-US" w:eastAsia="zh-CN"/>
        </w:rPr>
        <w:t>一、登录注册</w:t>
      </w:r>
      <w:bookmarkEnd w:id="1"/>
    </w:p>
    <w:p>
      <w:pPr>
        <w:numPr>
          <w:ilvl w:val="0"/>
          <w:numId w:val="1"/>
        </w:numPr>
        <w:outlineLvl w:val="1"/>
        <w:rPr>
          <w:rFonts w:hint="eastAsia" w:ascii="微软雅黑" w:hAnsi="微软雅黑" w:eastAsia="微软雅黑" w:cs="微软雅黑"/>
          <w:sz w:val="24"/>
          <w:szCs w:val="24"/>
          <w:lang w:val="en-US" w:eastAsia="zh-CN"/>
        </w:rPr>
      </w:pPr>
      <w:bookmarkStart w:id="2" w:name="_Toc6186"/>
      <w:r>
        <w:rPr>
          <w:rFonts w:hint="eastAsia" w:ascii="微软雅黑" w:hAnsi="微软雅黑" w:eastAsia="微软雅黑" w:cs="微软雅黑"/>
          <w:sz w:val="24"/>
          <w:szCs w:val="24"/>
          <w:lang w:val="en-US" w:eastAsia="zh-CN"/>
        </w:rPr>
        <w:t>登录页面</w:t>
      </w:r>
      <w:bookmarkEnd w:id="2"/>
    </w:p>
    <w:p>
      <w:pPr>
        <w:numPr>
          <w:ilvl w:val="0"/>
          <w:numId w:val="0"/>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登录页面分为两种登录形式：</w:t>
      </w:r>
    </w:p>
    <w:p>
      <w:pPr>
        <w:numPr>
          <w:ilvl w:val="0"/>
          <w:numId w:val="0"/>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密码登录，输入用户名/手机号、输入密码、输入验证码登录</w:t>
      </w:r>
    </w:p>
    <w:p>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手机登录，输入手机号，输入短信验证码登录</w:t>
      </w:r>
    </w:p>
    <w:p>
      <w:r>
        <w:drawing>
          <wp:inline distT="0" distB="0" distL="114300" distR="114300">
            <wp:extent cx="5260975" cy="2588260"/>
            <wp:effectExtent l="0" t="0" r="1587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0975" cy="2588260"/>
                    </a:xfrm>
                    <a:prstGeom prst="rect">
                      <a:avLst/>
                    </a:prstGeom>
                    <a:noFill/>
                    <a:ln>
                      <a:noFill/>
                    </a:ln>
                  </pic:spPr>
                </pic:pic>
              </a:graphicData>
            </a:graphic>
          </wp:inline>
        </w:drawing>
      </w:r>
    </w:p>
    <w:p/>
    <w:p>
      <w:pPr>
        <w:outlineLvl w:val="1"/>
        <w:rPr>
          <w:rFonts w:hint="default" w:eastAsiaTheme="minorEastAsia"/>
          <w:lang w:val="en-US" w:eastAsia="zh-CN"/>
        </w:rPr>
      </w:pPr>
      <w:bookmarkStart w:id="3" w:name="_Toc9377"/>
      <w:r>
        <w:rPr>
          <w:rFonts w:hint="eastAsia" w:ascii="微软雅黑" w:hAnsi="微软雅黑" w:eastAsia="微软雅黑" w:cs="微软雅黑"/>
          <w:sz w:val="24"/>
          <w:szCs w:val="24"/>
          <w:lang w:val="en-US" w:eastAsia="zh-CN"/>
        </w:rPr>
        <w:t>2、点击“忘记密码”</w:t>
      </w:r>
      <w:bookmarkEnd w:id="3"/>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忘记密码页面分为两种找回密码</w:t>
      </w:r>
    </w:p>
    <w:p>
      <w:pPr>
        <w:numPr>
          <w:ilvl w:val="0"/>
          <w:numId w:val="0"/>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手机找回：输入手机号、短信验证码、设置新密码、确认密码确认修改</w:t>
      </w:r>
    </w:p>
    <w:p>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邮箱找回：输入邮箱号、邮箱验证码、设置新密码、确认密码确认修改</w:t>
      </w:r>
    </w:p>
    <w:p>
      <w:r>
        <w:drawing>
          <wp:inline distT="0" distB="0" distL="114300" distR="114300">
            <wp:extent cx="5260340" cy="2630170"/>
            <wp:effectExtent l="0" t="0" r="1651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0340" cy="2630170"/>
                    </a:xfrm>
                    <a:prstGeom prst="rect">
                      <a:avLst/>
                    </a:prstGeom>
                    <a:noFill/>
                    <a:ln>
                      <a:noFill/>
                    </a:ln>
                  </pic:spPr>
                </pic:pic>
              </a:graphicData>
            </a:graphic>
          </wp:inline>
        </w:drawing>
      </w:r>
      <w:r>
        <w:drawing>
          <wp:inline distT="0" distB="0" distL="114300" distR="114300">
            <wp:extent cx="5260340" cy="2630170"/>
            <wp:effectExtent l="0" t="0" r="1651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0340" cy="2630170"/>
                    </a:xfrm>
                    <a:prstGeom prst="rect">
                      <a:avLst/>
                    </a:prstGeom>
                    <a:noFill/>
                    <a:ln>
                      <a:noFill/>
                    </a:ln>
                  </pic:spPr>
                </pic:pic>
              </a:graphicData>
            </a:graphic>
          </wp:inline>
        </w:drawing>
      </w:r>
    </w:p>
    <w:p/>
    <w:p>
      <w:pPr>
        <w:numPr>
          <w:ilvl w:val="0"/>
          <w:numId w:val="0"/>
        </w:numPr>
        <w:ind w:leftChars="0"/>
        <w:outlineLvl w:val="1"/>
        <w:rPr>
          <w:rFonts w:hint="eastAsia" w:ascii="微软雅黑" w:hAnsi="微软雅黑" w:eastAsia="微软雅黑" w:cs="微软雅黑"/>
          <w:sz w:val="24"/>
          <w:szCs w:val="24"/>
          <w:lang w:val="en-US" w:eastAsia="zh-CN"/>
        </w:rPr>
      </w:pPr>
      <w:bookmarkStart w:id="4" w:name="_Toc20922"/>
      <w:r>
        <w:rPr>
          <w:rFonts w:hint="eastAsia" w:ascii="微软雅黑" w:hAnsi="微软雅黑" w:eastAsia="微软雅黑" w:cs="微软雅黑"/>
          <w:sz w:val="24"/>
          <w:szCs w:val="24"/>
          <w:lang w:val="en-US" w:eastAsia="zh-CN"/>
        </w:rPr>
        <w:t>3、点击“立即注册”</w:t>
      </w:r>
      <w:bookmarkEnd w:id="4"/>
    </w:p>
    <w:p>
      <w:pPr>
        <w:ind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点击“立即注册”填写相应的账号信息和基本资料（注意：开票类型根据选择的不同下面的数据填写的也不同。）填写完成过后点击“注册”，注册成功，可以登录进行查看以及申报</w:t>
      </w:r>
    </w:p>
    <w:p>
      <w:r>
        <w:drawing>
          <wp:inline distT="0" distB="0" distL="114300" distR="114300">
            <wp:extent cx="5260340" cy="2630170"/>
            <wp:effectExtent l="0" t="0" r="1651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0340" cy="2630170"/>
                    </a:xfrm>
                    <a:prstGeom prst="rect">
                      <a:avLst/>
                    </a:prstGeom>
                    <a:noFill/>
                    <a:ln>
                      <a:noFill/>
                    </a:ln>
                  </pic:spPr>
                </pic:pic>
              </a:graphicData>
            </a:graphic>
          </wp:inline>
        </w:drawing>
      </w:r>
    </w:p>
    <w:p/>
    <w:p>
      <w:pPr>
        <w:numPr>
          <w:ilvl w:val="0"/>
          <w:numId w:val="0"/>
        </w:numPr>
        <w:outlineLvl w:val="0"/>
        <w:rPr>
          <w:rFonts w:hint="eastAsia" w:ascii="微软雅黑" w:hAnsi="微软雅黑" w:eastAsia="微软雅黑" w:cs="微软雅黑"/>
          <w:b/>
          <w:bCs w:val="0"/>
          <w:sz w:val="30"/>
          <w:szCs w:val="30"/>
          <w:lang w:val="en-US" w:eastAsia="zh-CN"/>
        </w:rPr>
      </w:pPr>
      <w:bookmarkStart w:id="5" w:name="_Toc23903"/>
      <w:r>
        <w:rPr>
          <w:rFonts w:hint="eastAsia" w:ascii="微软雅黑" w:hAnsi="微软雅黑" w:eastAsia="微软雅黑" w:cs="微软雅黑"/>
          <w:b/>
          <w:bCs w:val="0"/>
          <w:sz w:val="30"/>
          <w:szCs w:val="30"/>
          <w:lang w:val="en-US" w:eastAsia="zh-CN"/>
        </w:rPr>
        <w:t>二、首页</w:t>
      </w:r>
      <w:bookmarkEnd w:id="5"/>
    </w:p>
    <w:p>
      <w:pPr>
        <w:numPr>
          <w:ilvl w:val="0"/>
          <w:numId w:val="2"/>
        </w:numPr>
        <w:ind w:leftChars="0"/>
        <w:outlineLvl w:val="1"/>
        <w:rPr>
          <w:rFonts w:hint="eastAsia" w:ascii="微软雅黑" w:hAnsi="微软雅黑" w:eastAsia="微软雅黑" w:cs="微软雅黑"/>
          <w:sz w:val="24"/>
          <w:szCs w:val="24"/>
          <w:lang w:val="en-US" w:eastAsia="zh-CN"/>
        </w:rPr>
      </w:pPr>
      <w:bookmarkStart w:id="6" w:name="_Toc8784"/>
      <w:r>
        <w:rPr>
          <w:rFonts w:hint="eastAsia" w:ascii="微软雅黑" w:hAnsi="微软雅黑" w:eastAsia="微软雅黑" w:cs="微软雅黑"/>
          <w:sz w:val="24"/>
          <w:szCs w:val="24"/>
          <w:lang w:val="en-US" w:eastAsia="zh-CN"/>
        </w:rPr>
        <w:t>登录进入首页</w:t>
      </w:r>
      <w:bookmarkEnd w:id="6"/>
    </w:p>
    <w:p>
      <w:pPr>
        <w:numPr>
          <w:ilvl w:val="0"/>
          <w:numId w:val="0"/>
        </w:num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系统登录后页面默认进入首页，首页可以快捷的去到我的申报页面、个人注册信息修改和密码修改页面</w:t>
      </w:r>
    </w:p>
    <w:p>
      <w:pPr>
        <w:numPr>
          <w:ilvl w:val="0"/>
          <w:numId w:val="0"/>
        </w:numPr>
        <w:rPr>
          <w:rFonts w:hint="eastAsia" w:ascii="微软雅黑" w:hAnsi="微软雅黑" w:eastAsia="微软雅黑" w:cs="微软雅黑"/>
          <w:sz w:val="24"/>
          <w:szCs w:val="24"/>
          <w:lang w:val="en-US" w:eastAsia="zh-CN"/>
        </w:rPr>
      </w:pPr>
      <w:r>
        <w:drawing>
          <wp:inline distT="0" distB="0" distL="114300" distR="114300">
            <wp:extent cx="5260340" cy="2517775"/>
            <wp:effectExtent l="0" t="0" r="1651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0340" cy="2517775"/>
                    </a:xfrm>
                    <a:prstGeom prst="rect">
                      <a:avLst/>
                    </a:prstGeom>
                    <a:noFill/>
                    <a:ln>
                      <a:noFill/>
                    </a:ln>
                  </pic:spPr>
                </pic:pic>
              </a:graphicData>
            </a:graphic>
          </wp:inline>
        </w:drawing>
      </w:r>
    </w:p>
    <w:p>
      <w:pPr>
        <w:numPr>
          <w:ilvl w:val="0"/>
          <w:numId w:val="0"/>
        </w:numPr>
        <w:outlineLvl w:val="1"/>
        <w:rPr>
          <w:rFonts w:hint="eastAsia" w:ascii="微软雅黑" w:hAnsi="微软雅黑" w:eastAsia="微软雅黑" w:cs="微软雅黑"/>
          <w:sz w:val="24"/>
          <w:szCs w:val="24"/>
          <w:lang w:val="en-US" w:eastAsia="zh-CN"/>
        </w:rPr>
      </w:pPr>
      <w:bookmarkStart w:id="7" w:name="_Toc31185"/>
      <w:r>
        <w:rPr>
          <w:rFonts w:hint="eastAsia" w:ascii="微软雅黑" w:hAnsi="微软雅黑" w:eastAsia="微软雅黑" w:cs="微软雅黑"/>
          <w:sz w:val="24"/>
          <w:szCs w:val="24"/>
          <w:lang w:val="en-US" w:eastAsia="zh-CN"/>
        </w:rPr>
        <w:t>2、首页我的申报</w:t>
      </w:r>
      <w:bookmarkEnd w:id="7"/>
    </w:p>
    <w:p>
      <w:pPr>
        <w:numPr>
          <w:ilvl w:val="0"/>
          <w:numId w:val="0"/>
        </w:num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点击首页上面的我的申报，页面进入我的申报页面</w:t>
      </w:r>
    </w:p>
    <w:p>
      <w:pPr>
        <w:numPr>
          <w:ilvl w:val="0"/>
          <w:numId w:val="0"/>
        </w:numPr>
      </w:pPr>
      <w:r>
        <w:drawing>
          <wp:inline distT="0" distB="0" distL="114300" distR="114300">
            <wp:extent cx="5260340" cy="2517775"/>
            <wp:effectExtent l="0" t="0" r="1651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0340" cy="2517775"/>
                    </a:xfrm>
                    <a:prstGeom prst="rect">
                      <a:avLst/>
                    </a:prstGeom>
                    <a:noFill/>
                    <a:ln>
                      <a:noFill/>
                    </a:ln>
                  </pic:spPr>
                </pic:pic>
              </a:graphicData>
            </a:graphic>
          </wp:inline>
        </w:drawing>
      </w:r>
    </w:p>
    <w:p>
      <w:pPr>
        <w:numPr>
          <w:ilvl w:val="0"/>
          <w:numId w:val="0"/>
        </w:numPr>
        <w:outlineLvl w:val="1"/>
        <w:rPr>
          <w:rFonts w:hint="eastAsia" w:ascii="微软雅黑" w:hAnsi="微软雅黑" w:eastAsia="微软雅黑" w:cs="微软雅黑"/>
          <w:sz w:val="24"/>
          <w:szCs w:val="24"/>
          <w:lang w:val="en-US" w:eastAsia="zh-CN"/>
        </w:rPr>
      </w:pPr>
      <w:bookmarkStart w:id="8" w:name="_Toc9859"/>
      <w:r>
        <w:rPr>
          <w:rFonts w:hint="eastAsia" w:ascii="微软雅黑" w:hAnsi="微软雅黑" w:eastAsia="微软雅黑" w:cs="微软雅黑"/>
          <w:sz w:val="24"/>
          <w:szCs w:val="24"/>
          <w:lang w:val="en-US" w:eastAsia="zh-CN"/>
        </w:rPr>
        <w:t>3、个人信息</w:t>
      </w:r>
      <w:bookmarkEnd w:id="8"/>
    </w:p>
    <w:p>
      <w:pPr>
        <w:numPr>
          <w:ilvl w:val="0"/>
          <w:numId w:val="0"/>
        </w:numPr>
        <w:ind w:firstLine="480" w:firstLineChars="200"/>
        <w:outlineLvl w:val="1"/>
        <w:rPr>
          <w:rFonts w:hint="eastAsia" w:ascii="微软雅黑" w:hAnsi="微软雅黑" w:eastAsia="微软雅黑" w:cs="微软雅黑"/>
          <w:sz w:val="24"/>
          <w:szCs w:val="24"/>
          <w:lang w:val="en-US" w:eastAsia="zh-CN"/>
        </w:rPr>
      </w:pPr>
      <w:bookmarkStart w:id="9" w:name="_Toc21566"/>
      <w:r>
        <w:rPr>
          <w:rFonts w:hint="eastAsia" w:ascii="微软雅黑" w:hAnsi="微软雅黑" w:eastAsia="微软雅黑" w:cs="微软雅黑"/>
          <w:sz w:val="24"/>
          <w:szCs w:val="24"/>
          <w:lang w:val="en-US" w:eastAsia="zh-CN"/>
        </w:rPr>
        <w:t>点击“个人信息”，页面进入到个人信息页面，在修改信息页面可以修改注册的开票类型等信息。点击“确认”，信息修改成功。</w:t>
      </w:r>
      <w:bookmarkEnd w:id="9"/>
    </w:p>
    <w:p>
      <w:pPr>
        <w:numPr>
          <w:ilvl w:val="0"/>
          <w:numId w:val="0"/>
        </w:numPr>
        <w:outlineLvl w:val="1"/>
        <w:rPr>
          <w:rFonts w:hint="eastAsia" w:ascii="微软雅黑" w:hAnsi="微软雅黑" w:eastAsia="微软雅黑" w:cs="微软雅黑"/>
          <w:sz w:val="24"/>
          <w:szCs w:val="24"/>
          <w:lang w:val="en-US" w:eastAsia="zh-CN"/>
        </w:rPr>
      </w:pPr>
      <w:r>
        <w:drawing>
          <wp:inline distT="0" distB="0" distL="114300" distR="114300">
            <wp:extent cx="5260340" cy="2517775"/>
            <wp:effectExtent l="0" t="0" r="1651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0340" cy="2517775"/>
                    </a:xfrm>
                    <a:prstGeom prst="rect">
                      <a:avLst/>
                    </a:prstGeom>
                    <a:noFill/>
                    <a:ln>
                      <a:noFill/>
                    </a:ln>
                  </pic:spPr>
                </pic:pic>
              </a:graphicData>
            </a:graphic>
          </wp:inline>
        </w:drawing>
      </w:r>
    </w:p>
    <w:p>
      <w:pPr>
        <w:numPr>
          <w:ilvl w:val="0"/>
          <w:numId w:val="0"/>
        </w:numPr>
        <w:outlineLvl w:val="1"/>
        <w:rPr>
          <w:rFonts w:hint="default" w:ascii="微软雅黑" w:hAnsi="微软雅黑" w:eastAsia="微软雅黑" w:cs="微软雅黑"/>
          <w:sz w:val="24"/>
          <w:szCs w:val="24"/>
          <w:lang w:val="en-US" w:eastAsia="zh-CN"/>
        </w:rPr>
      </w:pPr>
      <w:r>
        <w:drawing>
          <wp:inline distT="0" distB="0" distL="114300" distR="114300">
            <wp:extent cx="5260340" cy="2517775"/>
            <wp:effectExtent l="0" t="0" r="1651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0340" cy="2517775"/>
                    </a:xfrm>
                    <a:prstGeom prst="rect">
                      <a:avLst/>
                    </a:prstGeom>
                    <a:noFill/>
                    <a:ln>
                      <a:noFill/>
                    </a:ln>
                  </pic:spPr>
                </pic:pic>
              </a:graphicData>
            </a:graphic>
          </wp:inline>
        </w:drawing>
      </w:r>
    </w:p>
    <w:p>
      <w:pPr>
        <w:numPr>
          <w:ilvl w:val="0"/>
          <w:numId w:val="0"/>
        </w:numPr>
        <w:outlineLvl w:val="1"/>
        <w:rPr>
          <w:rFonts w:hint="default" w:ascii="微软雅黑" w:hAnsi="微软雅黑" w:eastAsia="微软雅黑" w:cs="微软雅黑"/>
          <w:sz w:val="24"/>
          <w:szCs w:val="24"/>
          <w:lang w:val="en-US" w:eastAsia="zh-CN"/>
        </w:rPr>
      </w:pPr>
      <w:bookmarkStart w:id="10" w:name="_Toc14692"/>
      <w:r>
        <w:rPr>
          <w:rFonts w:hint="eastAsia" w:ascii="微软雅黑" w:hAnsi="微软雅黑" w:eastAsia="微软雅黑" w:cs="微软雅黑"/>
          <w:sz w:val="24"/>
          <w:szCs w:val="24"/>
          <w:lang w:val="en-US" w:eastAsia="zh-CN"/>
        </w:rPr>
        <w:t>4、修改密码</w:t>
      </w:r>
      <w:bookmarkEnd w:id="10"/>
    </w:p>
    <w:p>
      <w:pPr>
        <w:numPr>
          <w:ilvl w:val="0"/>
          <w:numId w:val="0"/>
        </w:numPr>
        <w:ind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点击“修改密码”，页面进入到修改密码页面，在修改密码页面输入正确是旧密码和新密码、确认密码。点击“确认”，密码修改成功。</w:t>
      </w:r>
    </w:p>
    <w:p>
      <w:pPr>
        <w:numPr>
          <w:ilvl w:val="0"/>
          <w:numId w:val="0"/>
        </w:numPr>
      </w:pPr>
      <w:r>
        <w:drawing>
          <wp:inline distT="0" distB="0" distL="114300" distR="114300">
            <wp:extent cx="5260340" cy="2517775"/>
            <wp:effectExtent l="0" t="0" r="1651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0340" cy="2517775"/>
                    </a:xfrm>
                    <a:prstGeom prst="rect">
                      <a:avLst/>
                    </a:prstGeom>
                    <a:noFill/>
                    <a:ln>
                      <a:noFill/>
                    </a:ln>
                  </pic:spPr>
                </pic:pic>
              </a:graphicData>
            </a:graphic>
          </wp:inline>
        </w:drawing>
      </w:r>
    </w:p>
    <w:p>
      <w:pPr>
        <w:numPr>
          <w:ilvl w:val="0"/>
          <w:numId w:val="0"/>
        </w:numPr>
        <w:ind w:leftChars="0"/>
        <w:outlineLvl w:val="1"/>
        <w:rPr>
          <w:rFonts w:hint="eastAsia" w:ascii="微软雅黑" w:hAnsi="微软雅黑" w:eastAsia="微软雅黑" w:cs="微软雅黑"/>
          <w:sz w:val="24"/>
          <w:szCs w:val="24"/>
          <w:lang w:val="en-US" w:eastAsia="zh-CN"/>
        </w:rPr>
      </w:pPr>
      <w:bookmarkStart w:id="11" w:name="_Toc19390"/>
      <w:r>
        <w:rPr>
          <w:rFonts w:hint="eastAsia" w:ascii="微软雅黑" w:hAnsi="微软雅黑" w:eastAsia="微软雅黑" w:cs="微软雅黑"/>
          <w:sz w:val="24"/>
          <w:szCs w:val="24"/>
          <w:lang w:val="en-US" w:eastAsia="zh-CN"/>
        </w:rPr>
        <w:t>4、申报须知</w:t>
      </w:r>
      <w:bookmarkEnd w:id="11"/>
    </w:p>
    <w:p>
      <w:pPr>
        <w:numPr>
          <w:ilvl w:val="0"/>
          <w:numId w:val="0"/>
        </w:numPr>
        <w:ind w:leftChars="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申报须知由后台管理员上传的信息，前台可以直接查阅信息或直接下载信息</w:t>
      </w:r>
    </w:p>
    <w:p>
      <w:pPr>
        <w:numPr>
          <w:ilvl w:val="0"/>
          <w:numId w:val="0"/>
        </w:numPr>
        <w:ind w:leftChars="0"/>
        <w:rPr>
          <w:rFonts w:hint="eastAsia" w:ascii="微软雅黑" w:hAnsi="微软雅黑" w:eastAsia="微软雅黑" w:cs="微软雅黑"/>
          <w:sz w:val="24"/>
          <w:szCs w:val="24"/>
          <w:lang w:val="en-US" w:eastAsia="zh-CN"/>
        </w:rPr>
      </w:pPr>
      <w:r>
        <w:drawing>
          <wp:inline distT="0" distB="0" distL="114300" distR="114300">
            <wp:extent cx="5260340" cy="2517775"/>
            <wp:effectExtent l="0" t="0" r="16510"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0340" cy="2517775"/>
                    </a:xfrm>
                    <a:prstGeom prst="rect">
                      <a:avLst/>
                    </a:prstGeom>
                    <a:noFill/>
                    <a:ln>
                      <a:noFill/>
                    </a:ln>
                  </pic:spPr>
                </pic:pic>
              </a:graphicData>
            </a:graphic>
          </wp:inline>
        </w:drawing>
      </w:r>
    </w:p>
    <w:p>
      <w:pPr>
        <w:numPr>
          <w:ilvl w:val="0"/>
          <w:numId w:val="3"/>
        </w:numPr>
        <w:outlineLvl w:val="0"/>
        <w:rPr>
          <w:rFonts w:ascii="微软雅黑" w:hAnsi="微软雅黑" w:eastAsia="微软雅黑" w:cs="微软雅黑"/>
          <w:b/>
          <w:sz w:val="30"/>
          <w:szCs w:val="30"/>
        </w:rPr>
      </w:pPr>
      <w:bookmarkStart w:id="12" w:name="_Toc7583"/>
      <w:bookmarkStart w:id="13" w:name="_Toc27599"/>
      <w:r>
        <w:rPr>
          <w:rFonts w:hint="eastAsia" w:ascii="微软雅黑" w:hAnsi="微软雅黑" w:eastAsia="微软雅黑" w:cs="微软雅黑"/>
          <w:b/>
          <w:sz w:val="30"/>
          <w:szCs w:val="30"/>
          <w:lang w:val="en-US" w:eastAsia="zh-CN"/>
        </w:rPr>
        <w:t>新闻</w:t>
      </w:r>
      <w:r>
        <w:rPr>
          <w:rFonts w:hint="eastAsia" w:ascii="微软雅黑" w:hAnsi="微软雅黑" w:eastAsia="微软雅黑" w:cs="微软雅黑"/>
          <w:b/>
          <w:sz w:val="30"/>
          <w:szCs w:val="30"/>
        </w:rPr>
        <w:t>动态</w:t>
      </w:r>
      <w:bookmarkEnd w:id="12"/>
      <w:bookmarkEnd w:id="13"/>
    </w:p>
    <w:p>
      <w:pPr>
        <w:ind w:firstLine="480" w:firstLineChars="200"/>
        <w:outlineLvl w:val="1"/>
        <w:rPr>
          <w:rFonts w:ascii="微软雅黑" w:hAnsi="微软雅黑" w:eastAsia="微软雅黑" w:cs="微软雅黑"/>
          <w:sz w:val="24"/>
        </w:rPr>
      </w:pPr>
      <w:bookmarkStart w:id="14" w:name="_Toc11208"/>
      <w:bookmarkStart w:id="15" w:name="_Toc2183"/>
      <w:bookmarkStart w:id="16" w:name="_Toc4381"/>
      <w:bookmarkStart w:id="17" w:name="_Toc1403"/>
      <w:r>
        <w:rPr>
          <w:rFonts w:hint="eastAsia" w:ascii="微软雅黑" w:hAnsi="微软雅黑" w:eastAsia="微软雅黑" w:cs="微软雅黑"/>
          <w:sz w:val="24"/>
          <w:lang w:val="en-US" w:eastAsia="zh-CN"/>
        </w:rPr>
        <w:t>新闻</w:t>
      </w:r>
      <w:r>
        <w:rPr>
          <w:rFonts w:hint="eastAsia" w:ascii="微软雅黑" w:hAnsi="微软雅黑" w:eastAsia="微软雅黑" w:cs="微软雅黑"/>
          <w:sz w:val="24"/>
        </w:rPr>
        <w:t>动态显示</w:t>
      </w:r>
      <w:bookmarkEnd w:id="14"/>
      <w:bookmarkEnd w:id="15"/>
      <w:r>
        <w:rPr>
          <w:rFonts w:hint="eastAsia" w:ascii="微软雅黑" w:hAnsi="微软雅黑" w:eastAsia="微软雅黑" w:cs="微软雅黑"/>
          <w:sz w:val="24"/>
          <w:lang w:val="en-US" w:eastAsia="zh-CN"/>
        </w:rPr>
        <w:t>学会</w:t>
      </w:r>
      <w:r>
        <w:rPr>
          <w:rFonts w:hint="eastAsia" w:ascii="微软雅黑" w:hAnsi="微软雅黑" w:eastAsia="微软雅黑" w:cs="微软雅黑"/>
          <w:sz w:val="24"/>
        </w:rPr>
        <w:t>这边发布的一些动态信息，可以点击进行查看。</w:t>
      </w:r>
      <w:bookmarkEnd w:id="16"/>
      <w:bookmarkEnd w:id="17"/>
    </w:p>
    <w:p>
      <w:pPr>
        <w:numPr>
          <w:ilvl w:val="0"/>
          <w:numId w:val="0"/>
        </w:numPr>
        <w:outlineLvl w:val="0"/>
        <w:rPr>
          <w:rFonts w:hint="eastAsia" w:ascii="微软雅黑" w:hAnsi="微软雅黑" w:eastAsia="微软雅黑" w:cs="微软雅黑"/>
          <w:b/>
          <w:bCs w:val="0"/>
          <w:sz w:val="30"/>
          <w:szCs w:val="30"/>
          <w:lang w:val="en-US" w:eastAsia="zh-CN"/>
        </w:rPr>
      </w:pPr>
      <w:bookmarkStart w:id="18" w:name="_Toc12148"/>
      <w:r>
        <w:drawing>
          <wp:inline distT="0" distB="0" distL="114300" distR="114300">
            <wp:extent cx="5260340" cy="2630170"/>
            <wp:effectExtent l="0" t="0" r="16510" b="1778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14"/>
                    <a:stretch>
                      <a:fillRect/>
                    </a:stretch>
                  </pic:blipFill>
                  <pic:spPr>
                    <a:xfrm>
                      <a:off x="0" y="0"/>
                      <a:ext cx="5260340" cy="2630170"/>
                    </a:xfrm>
                    <a:prstGeom prst="rect">
                      <a:avLst/>
                    </a:prstGeom>
                    <a:noFill/>
                    <a:ln>
                      <a:noFill/>
                    </a:ln>
                  </pic:spPr>
                </pic:pic>
              </a:graphicData>
            </a:graphic>
          </wp:inline>
        </w:drawing>
      </w:r>
      <w:bookmarkEnd w:id="18"/>
    </w:p>
    <w:p>
      <w:pPr>
        <w:numPr>
          <w:ilvl w:val="0"/>
          <w:numId w:val="0"/>
        </w:numPr>
        <w:outlineLvl w:val="0"/>
        <w:rPr>
          <w:rFonts w:hint="default" w:ascii="微软雅黑" w:hAnsi="微软雅黑" w:eastAsia="微软雅黑" w:cs="微软雅黑"/>
          <w:b/>
          <w:bCs w:val="0"/>
          <w:sz w:val="30"/>
          <w:szCs w:val="30"/>
          <w:lang w:val="en-US" w:eastAsia="zh-CN"/>
        </w:rPr>
      </w:pPr>
      <w:bookmarkStart w:id="19" w:name="_Toc3433"/>
      <w:r>
        <w:rPr>
          <w:rFonts w:hint="eastAsia" w:ascii="微软雅黑" w:hAnsi="微软雅黑" w:eastAsia="微软雅黑" w:cs="微软雅黑"/>
          <w:b/>
          <w:bCs w:val="0"/>
          <w:sz w:val="30"/>
          <w:szCs w:val="30"/>
          <w:lang w:val="en-US" w:eastAsia="zh-CN"/>
        </w:rPr>
        <w:t>四、新的申报</w:t>
      </w:r>
      <w:bookmarkEnd w:id="19"/>
    </w:p>
    <w:p>
      <w:pPr>
        <w:numPr>
          <w:ilvl w:val="0"/>
          <w:numId w:val="0"/>
        </w:numPr>
        <w:ind w:leftChars="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在新的申报处显示可以提交申报的项目，此次申报的是中国航海学会科学技术进步奖和中国航海学会技术发明奖</w:t>
      </w:r>
    </w:p>
    <w:p>
      <w:pPr>
        <w:numPr>
          <w:ilvl w:val="0"/>
          <w:numId w:val="0"/>
        </w:numPr>
        <w:ind w:leftChars="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点击“填写申报内容”，页面弹出须知，阅读须知后，点击“同意下一步”页面进入提交申报页面</w:t>
      </w:r>
    </w:p>
    <w:p>
      <w:pPr>
        <w:numPr>
          <w:ilvl w:val="0"/>
          <w:numId w:val="0"/>
        </w:numPr>
        <w:ind w:leftChars="0"/>
      </w:pPr>
      <w:r>
        <w:drawing>
          <wp:inline distT="0" distB="0" distL="114300" distR="114300">
            <wp:extent cx="5260340" cy="2517775"/>
            <wp:effectExtent l="0" t="0" r="16510"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0340" cy="2517775"/>
                    </a:xfrm>
                    <a:prstGeom prst="rect">
                      <a:avLst/>
                    </a:prstGeom>
                    <a:noFill/>
                    <a:ln>
                      <a:noFill/>
                    </a:ln>
                  </pic:spPr>
                </pic:pic>
              </a:graphicData>
            </a:graphic>
          </wp:inline>
        </w:drawing>
      </w:r>
      <w:r>
        <w:drawing>
          <wp:inline distT="0" distB="0" distL="114300" distR="114300">
            <wp:extent cx="5260340" cy="2517775"/>
            <wp:effectExtent l="0" t="0" r="1651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60340" cy="2517775"/>
                    </a:xfrm>
                    <a:prstGeom prst="rect">
                      <a:avLst/>
                    </a:prstGeom>
                    <a:noFill/>
                    <a:ln>
                      <a:noFill/>
                    </a:ln>
                  </pic:spPr>
                </pic:pic>
              </a:graphicData>
            </a:graphic>
          </wp:inline>
        </w:drawing>
      </w:r>
    </w:p>
    <w:p>
      <w:pPr>
        <w:numPr>
          <w:ilvl w:val="0"/>
          <w:numId w:val="4"/>
        </w:numPr>
        <w:ind w:leftChars="0"/>
        <w:outlineLvl w:val="1"/>
        <w:rPr>
          <w:rFonts w:hint="eastAsia" w:ascii="微软雅黑" w:hAnsi="微软雅黑" w:eastAsia="微软雅黑" w:cs="微软雅黑"/>
          <w:sz w:val="24"/>
          <w:szCs w:val="24"/>
          <w:lang w:val="en-US" w:eastAsia="zh-CN"/>
        </w:rPr>
      </w:pPr>
      <w:bookmarkStart w:id="20" w:name="_Toc7756"/>
      <w:r>
        <w:rPr>
          <w:rFonts w:hint="eastAsia" w:ascii="微软雅黑" w:hAnsi="微软雅黑" w:eastAsia="微软雅黑" w:cs="微软雅黑"/>
          <w:sz w:val="24"/>
          <w:szCs w:val="24"/>
          <w:lang w:val="en-US" w:eastAsia="zh-CN"/>
        </w:rPr>
        <w:t>填写申报信息</w:t>
      </w:r>
      <w:bookmarkEnd w:id="20"/>
    </w:p>
    <w:p>
      <w:pPr>
        <w:numPr>
          <w:ilvl w:val="0"/>
          <w:numId w:val="0"/>
        </w:num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进入填写申报页面，字段前面带有星号的是必填（必须填写），点击“暂存”按钮，数据暂存成功，数据暂存后，页面退出，重新进入可以继续填报。</w:t>
      </w:r>
    </w:p>
    <w:p>
      <w:pPr>
        <w:numPr>
          <w:ilvl w:val="0"/>
          <w:numId w:val="0"/>
        </w:num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填写完步骤上的信息点击下一步，数据保存成功进入下一个步骤，第一步骤上面的颜色变为绿色（绿色表示已保存），没有保存的颜色是蓝色（蓝色表示当前填写的步骤），白色表示没有到达该步骤</w:t>
      </w:r>
    </w:p>
    <w:p>
      <w:pPr>
        <w:numPr>
          <w:ilvl w:val="0"/>
          <w:numId w:val="0"/>
        </w:numPr>
        <w:rPr>
          <w:rFonts w:hint="default" w:ascii="微软雅黑" w:hAnsi="微软雅黑" w:eastAsia="微软雅黑" w:cs="微软雅黑"/>
          <w:sz w:val="24"/>
          <w:szCs w:val="24"/>
          <w:lang w:val="en-US" w:eastAsia="zh-CN"/>
        </w:rPr>
      </w:pPr>
      <w:r>
        <w:drawing>
          <wp:inline distT="0" distB="0" distL="114300" distR="114300">
            <wp:extent cx="5266690" cy="2458085"/>
            <wp:effectExtent l="0" t="0" r="10160" b="184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a:stretch>
                      <a:fillRect/>
                    </a:stretch>
                  </pic:blipFill>
                  <pic:spPr>
                    <a:xfrm>
                      <a:off x="0" y="0"/>
                      <a:ext cx="5266690" cy="2458085"/>
                    </a:xfrm>
                    <a:prstGeom prst="rect">
                      <a:avLst/>
                    </a:prstGeom>
                    <a:noFill/>
                    <a:ln>
                      <a:noFill/>
                    </a:ln>
                  </pic:spPr>
                </pic:pic>
              </a:graphicData>
            </a:graphic>
          </wp:inline>
        </w:drawing>
      </w:r>
    </w:p>
    <w:p>
      <w:pPr>
        <w:numPr>
          <w:ilvl w:val="0"/>
          <w:numId w:val="0"/>
        </w:numPr>
        <w:ind w:leftChars="0"/>
      </w:pPr>
      <w:r>
        <w:drawing>
          <wp:inline distT="0" distB="0" distL="114300" distR="114300">
            <wp:extent cx="5266690" cy="2458085"/>
            <wp:effectExtent l="0" t="0" r="10160" b="1841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8"/>
                    <a:stretch>
                      <a:fillRect/>
                    </a:stretch>
                  </pic:blipFill>
                  <pic:spPr>
                    <a:xfrm>
                      <a:off x="0" y="0"/>
                      <a:ext cx="5266690" cy="2458085"/>
                    </a:xfrm>
                    <a:prstGeom prst="rect">
                      <a:avLst/>
                    </a:prstGeom>
                    <a:noFill/>
                    <a:ln>
                      <a:noFill/>
                    </a:ln>
                  </pic:spPr>
                </pic:pic>
              </a:graphicData>
            </a:graphic>
          </wp:inline>
        </w:drawing>
      </w:r>
    </w:p>
    <w:p>
      <w:pPr>
        <w:numPr>
          <w:ilvl w:val="0"/>
          <w:numId w:val="0"/>
        </w:numPr>
        <w:ind w:leftChars="0"/>
      </w:pPr>
    </w:p>
    <w:p>
      <w:pPr>
        <w:numPr>
          <w:ilvl w:val="0"/>
          <w:numId w:val="4"/>
        </w:numPr>
        <w:ind w:leftChars="0"/>
        <w:outlineLvl w:val="1"/>
        <w:rPr>
          <w:rFonts w:hint="default" w:ascii="微软雅黑" w:hAnsi="微软雅黑" w:eastAsia="微软雅黑" w:cs="微软雅黑"/>
          <w:sz w:val="24"/>
          <w:szCs w:val="24"/>
          <w:lang w:val="en-US" w:eastAsia="zh-CN"/>
        </w:rPr>
      </w:pPr>
      <w:bookmarkStart w:id="21" w:name="_Toc10827"/>
      <w:r>
        <w:rPr>
          <w:rFonts w:hint="eastAsia" w:ascii="微软雅黑" w:hAnsi="微软雅黑" w:eastAsia="微软雅黑" w:cs="微软雅黑"/>
          <w:sz w:val="24"/>
          <w:szCs w:val="24"/>
          <w:lang w:val="en-US" w:eastAsia="zh-CN"/>
        </w:rPr>
        <w:t>奖励类别的选择</w:t>
      </w:r>
      <w:bookmarkEnd w:id="21"/>
      <w:r>
        <w:rPr>
          <w:rFonts w:hint="eastAsia" w:ascii="微软雅黑" w:hAnsi="微软雅黑" w:eastAsia="微软雅黑" w:cs="微软雅黑"/>
          <w:sz w:val="24"/>
          <w:szCs w:val="24"/>
          <w:lang w:val="en-US" w:eastAsia="zh-CN"/>
        </w:rPr>
        <w:t>（科学技术进步奖）</w:t>
      </w:r>
    </w:p>
    <w:p>
      <w:pPr>
        <w:numPr>
          <w:ilvl w:val="0"/>
          <w:numId w:val="0"/>
        </w:numPr>
        <w:outlineLvl w:val="1"/>
        <w:rPr>
          <w:rFonts w:hint="eastAsia" w:ascii="微软雅黑" w:hAnsi="微软雅黑" w:eastAsia="微软雅黑" w:cs="微软雅黑"/>
          <w:sz w:val="24"/>
          <w:szCs w:val="24"/>
          <w:lang w:val="en-US" w:eastAsia="zh-CN"/>
        </w:rPr>
      </w:pPr>
      <w:bookmarkStart w:id="22" w:name="_Toc19848"/>
      <w:r>
        <w:rPr>
          <w:rFonts w:hint="eastAsia" w:ascii="微软雅黑" w:hAnsi="微软雅黑" w:eastAsia="微软雅黑" w:cs="微软雅黑"/>
          <w:sz w:val="24"/>
          <w:szCs w:val="24"/>
          <w:lang w:val="en-US" w:eastAsia="zh-CN"/>
        </w:rPr>
        <w:t>因为根据不同的奖励类别会有不同的附件上传，因此请选择正确的</w:t>
      </w:r>
      <w:bookmarkEnd w:id="22"/>
      <w:r>
        <w:rPr>
          <w:rFonts w:hint="eastAsia" w:ascii="微软雅黑" w:hAnsi="微软雅黑" w:eastAsia="微软雅黑" w:cs="微软雅黑"/>
          <w:sz w:val="24"/>
          <w:szCs w:val="24"/>
          <w:lang w:val="en-US" w:eastAsia="zh-CN"/>
        </w:rPr>
        <w:t>奖励类别</w:t>
      </w:r>
    </w:p>
    <w:p>
      <w:pPr>
        <w:numPr>
          <w:ilvl w:val="0"/>
          <w:numId w:val="0"/>
        </w:numPr>
        <w:outlineLvl w:val="1"/>
      </w:pPr>
      <w:r>
        <w:drawing>
          <wp:inline distT="0" distB="0" distL="114300" distR="114300">
            <wp:extent cx="5260340" cy="2517775"/>
            <wp:effectExtent l="0" t="0" r="16510"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60340" cy="2517775"/>
                    </a:xfrm>
                    <a:prstGeom prst="rect">
                      <a:avLst/>
                    </a:prstGeom>
                    <a:noFill/>
                    <a:ln>
                      <a:noFill/>
                    </a:ln>
                  </pic:spPr>
                </pic:pic>
              </a:graphicData>
            </a:graphic>
          </wp:inline>
        </w:drawing>
      </w:r>
    </w:p>
    <w:p>
      <w:pPr>
        <w:numPr>
          <w:ilvl w:val="0"/>
          <w:numId w:val="4"/>
        </w:numPr>
        <w:ind w:leftChars="0"/>
        <w:outlineLvl w:val="1"/>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是否有专家和单位的提名意见的选择（技术发明奖）</w:t>
      </w:r>
    </w:p>
    <w:p>
      <w:pPr>
        <w:numPr>
          <w:ilvl w:val="0"/>
          <w:numId w:val="0"/>
        </w:numPr>
        <w:outlineLvl w:val="1"/>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因为根据是否有专家和单位的提名意见会干涉到是否需要填写提名意见，因此请选择正确的选项</w:t>
      </w:r>
    </w:p>
    <w:p>
      <w:pPr>
        <w:numPr>
          <w:ilvl w:val="0"/>
          <w:numId w:val="0"/>
        </w:numPr>
        <w:outlineLvl w:val="1"/>
        <w:rPr>
          <w:rFonts w:hint="default" w:eastAsiaTheme="minorEastAsia"/>
          <w:lang w:val="en-US" w:eastAsia="zh-CN"/>
        </w:rPr>
      </w:pPr>
      <w:r>
        <w:drawing>
          <wp:inline distT="0" distB="0" distL="114300" distR="114300">
            <wp:extent cx="5260340" cy="2517775"/>
            <wp:effectExtent l="0" t="0" r="1651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60340" cy="2517775"/>
                    </a:xfrm>
                    <a:prstGeom prst="rect">
                      <a:avLst/>
                    </a:prstGeom>
                    <a:noFill/>
                    <a:ln>
                      <a:noFill/>
                    </a:ln>
                  </pic:spPr>
                </pic:pic>
              </a:graphicData>
            </a:graphic>
          </wp:inline>
        </w:drawing>
      </w:r>
    </w:p>
    <w:p>
      <w:pPr>
        <w:numPr>
          <w:ilvl w:val="0"/>
          <w:numId w:val="0"/>
        </w:numPr>
        <w:ind w:leftChars="0"/>
      </w:pPr>
    </w:p>
    <w:p>
      <w:pPr>
        <w:numPr>
          <w:ilvl w:val="0"/>
          <w:numId w:val="0"/>
        </w:numPr>
        <w:outlineLvl w:val="0"/>
        <w:rPr>
          <w:rFonts w:hint="eastAsia" w:ascii="微软雅黑" w:hAnsi="微软雅黑" w:eastAsia="微软雅黑" w:cs="微软雅黑"/>
          <w:b/>
          <w:bCs w:val="0"/>
          <w:sz w:val="30"/>
          <w:szCs w:val="30"/>
          <w:lang w:val="en-US" w:eastAsia="zh-CN"/>
        </w:rPr>
      </w:pPr>
      <w:bookmarkStart w:id="23" w:name="_Toc23013"/>
      <w:r>
        <w:rPr>
          <w:rFonts w:hint="eastAsia" w:ascii="微软雅黑" w:hAnsi="微软雅黑" w:eastAsia="微软雅黑" w:cs="微软雅黑"/>
          <w:b/>
          <w:bCs w:val="0"/>
          <w:sz w:val="30"/>
          <w:szCs w:val="30"/>
          <w:lang w:val="en-US" w:eastAsia="zh-CN"/>
        </w:rPr>
        <w:t>五、我的申报</w:t>
      </w:r>
      <w:bookmarkEnd w:id="23"/>
    </w:p>
    <w:p>
      <w:pPr>
        <w:numPr>
          <w:ilvl w:val="0"/>
          <w:numId w:val="5"/>
        </w:numPr>
        <w:outlineLvl w:val="1"/>
        <w:rPr>
          <w:rFonts w:hint="eastAsia" w:ascii="微软雅黑" w:hAnsi="微软雅黑" w:eastAsia="微软雅黑" w:cs="微软雅黑"/>
          <w:sz w:val="24"/>
          <w:szCs w:val="24"/>
          <w:lang w:val="en-US" w:eastAsia="zh-CN"/>
        </w:rPr>
      </w:pPr>
      <w:bookmarkStart w:id="24" w:name="_Toc5254"/>
      <w:r>
        <w:rPr>
          <w:rFonts w:hint="eastAsia" w:ascii="微软雅黑" w:hAnsi="微软雅黑" w:eastAsia="微软雅黑" w:cs="微软雅黑"/>
          <w:sz w:val="24"/>
          <w:szCs w:val="24"/>
          <w:lang w:val="en-US" w:eastAsia="zh-CN"/>
        </w:rPr>
        <w:t>点击“我的申报”</w:t>
      </w:r>
      <w:bookmarkEnd w:id="24"/>
    </w:p>
    <w:p>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进入我的申报页面，可以对“暂存”或“驳回”的数据进行修改，可以查看审批意见，对申报中的数据进行删除，并对提交的申报数据进行撤回（后台管理员没有参与审核的数据）</w:t>
      </w:r>
    </w:p>
    <w:p>
      <w:pPr>
        <w:numPr>
          <w:ilvl w:val="0"/>
          <w:numId w:val="0"/>
        </w:numPr>
        <w:ind w:leftChars="0"/>
      </w:pPr>
    </w:p>
    <w:p>
      <w:pPr>
        <w:numPr>
          <w:ilvl w:val="0"/>
          <w:numId w:val="0"/>
        </w:numPr>
        <w:ind w:leftChars="0"/>
      </w:pPr>
      <w:r>
        <w:drawing>
          <wp:inline distT="0" distB="0" distL="114300" distR="114300">
            <wp:extent cx="5266690" cy="2458085"/>
            <wp:effectExtent l="0" t="0" r="1016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6690" cy="2458085"/>
                    </a:xfrm>
                    <a:prstGeom prst="rect">
                      <a:avLst/>
                    </a:prstGeom>
                    <a:noFill/>
                    <a:ln>
                      <a:noFill/>
                    </a:ln>
                  </pic:spPr>
                </pic:pic>
              </a:graphicData>
            </a:graphic>
          </wp:inline>
        </w:drawing>
      </w:r>
    </w:p>
    <w:p>
      <w:pPr>
        <w:numPr>
          <w:ilvl w:val="0"/>
          <w:numId w:val="5"/>
        </w:numPr>
        <w:ind w:left="0" w:leftChars="0" w:firstLine="0" w:firstLineChars="0"/>
        <w:outlineLvl w:val="1"/>
        <w:rPr>
          <w:rFonts w:hint="eastAsia" w:ascii="微软雅黑" w:hAnsi="微软雅黑" w:eastAsia="微软雅黑" w:cs="微软雅黑"/>
          <w:sz w:val="24"/>
          <w:szCs w:val="24"/>
          <w:lang w:val="en-US" w:eastAsia="zh-CN"/>
        </w:rPr>
      </w:pPr>
      <w:bookmarkStart w:id="25" w:name="_Toc30468"/>
      <w:r>
        <w:rPr>
          <w:rFonts w:hint="eastAsia" w:ascii="微软雅黑" w:hAnsi="微软雅黑" w:eastAsia="微软雅黑" w:cs="微软雅黑"/>
          <w:sz w:val="24"/>
          <w:szCs w:val="24"/>
          <w:lang w:val="en-US" w:eastAsia="zh-CN"/>
        </w:rPr>
        <w:t>点击查看意见</w:t>
      </w:r>
      <w:bookmarkEnd w:id="25"/>
    </w:p>
    <w:p>
      <w:pPr>
        <w:numPr>
          <w:ilvl w:val="0"/>
          <w:numId w:val="0"/>
        </w:numPr>
        <w:ind w:leftChars="0"/>
        <w:outlineLvl w:val="1"/>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点击查看意见可以进行状态的查看</w:t>
      </w:r>
    </w:p>
    <w:p>
      <w:pPr>
        <w:numPr>
          <w:ilvl w:val="0"/>
          <w:numId w:val="0"/>
        </w:numPr>
        <w:ind w:leftChars="0"/>
      </w:pPr>
      <w:r>
        <w:drawing>
          <wp:inline distT="0" distB="0" distL="114300" distR="114300">
            <wp:extent cx="5266690" cy="2458085"/>
            <wp:effectExtent l="0" t="0" r="1016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66690" cy="2458085"/>
                    </a:xfrm>
                    <a:prstGeom prst="rect">
                      <a:avLst/>
                    </a:prstGeom>
                    <a:noFill/>
                    <a:ln>
                      <a:noFill/>
                    </a:ln>
                  </pic:spPr>
                </pic:pic>
              </a:graphicData>
            </a:graphic>
          </wp:inline>
        </w:drawing>
      </w:r>
    </w:p>
    <w:p>
      <w:pPr>
        <w:numPr>
          <w:ilvl w:val="0"/>
          <w:numId w:val="0"/>
        </w:numPr>
        <w:ind w:leftChars="0"/>
        <w:outlineLvl w:val="1"/>
        <w:rPr>
          <w:rFonts w:hint="default" w:ascii="微软雅黑" w:hAnsi="微软雅黑" w:eastAsia="微软雅黑" w:cs="微软雅黑"/>
          <w:sz w:val="24"/>
          <w:szCs w:val="24"/>
          <w:lang w:val="en-US" w:eastAsia="zh-CN"/>
        </w:rPr>
      </w:pPr>
      <w:bookmarkStart w:id="26" w:name="_Toc20955"/>
      <w:r>
        <w:rPr>
          <w:rFonts w:hint="eastAsia" w:ascii="微软雅黑" w:hAnsi="微软雅黑" w:eastAsia="微软雅黑" w:cs="微软雅黑"/>
          <w:sz w:val="24"/>
          <w:szCs w:val="24"/>
          <w:lang w:val="en-US" w:eastAsia="zh-CN"/>
        </w:rPr>
        <w:t>3、查看申报</w:t>
      </w:r>
      <w:bookmarkEnd w:id="26"/>
    </w:p>
    <w:p>
      <w:pPr>
        <w:numPr>
          <w:ilvl w:val="0"/>
          <w:numId w:val="0"/>
        </w:numPr>
        <w:ind w:leftChars="0"/>
        <w:rPr>
          <w:rFonts w:hint="default"/>
          <w:lang w:val="en-US" w:eastAsia="zh-CN"/>
        </w:rPr>
      </w:pPr>
      <w:r>
        <w:drawing>
          <wp:inline distT="0" distB="0" distL="114300" distR="114300">
            <wp:extent cx="5266690" cy="2458085"/>
            <wp:effectExtent l="0" t="0" r="1016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6690" cy="24580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5C05B"/>
    <w:multiLevelType w:val="singleLevel"/>
    <w:tmpl w:val="8AC5C05B"/>
    <w:lvl w:ilvl="0" w:tentative="0">
      <w:start w:val="1"/>
      <w:numFmt w:val="decimal"/>
      <w:suff w:val="nothing"/>
      <w:lvlText w:val="%1、"/>
      <w:lvlJc w:val="left"/>
    </w:lvl>
  </w:abstractNum>
  <w:abstractNum w:abstractNumId="1">
    <w:nsid w:val="17B8A7C4"/>
    <w:multiLevelType w:val="singleLevel"/>
    <w:tmpl w:val="17B8A7C4"/>
    <w:lvl w:ilvl="0" w:tentative="0">
      <w:start w:val="1"/>
      <w:numFmt w:val="decimal"/>
      <w:suff w:val="nothing"/>
      <w:lvlText w:val="%1、"/>
      <w:lvlJc w:val="left"/>
    </w:lvl>
  </w:abstractNum>
  <w:abstractNum w:abstractNumId="2">
    <w:nsid w:val="46BDB292"/>
    <w:multiLevelType w:val="singleLevel"/>
    <w:tmpl w:val="46BDB292"/>
    <w:lvl w:ilvl="0" w:tentative="0">
      <w:start w:val="1"/>
      <w:numFmt w:val="decimal"/>
      <w:suff w:val="nothing"/>
      <w:lvlText w:val="%1、"/>
      <w:lvlJc w:val="left"/>
    </w:lvl>
  </w:abstractNum>
  <w:abstractNum w:abstractNumId="3">
    <w:nsid w:val="647A9BBE"/>
    <w:multiLevelType w:val="singleLevel"/>
    <w:tmpl w:val="647A9BBE"/>
    <w:lvl w:ilvl="0" w:tentative="0">
      <w:start w:val="3"/>
      <w:numFmt w:val="chineseCounting"/>
      <w:suff w:val="nothing"/>
      <w:lvlText w:val="%1、"/>
      <w:lvlJc w:val="left"/>
      <w:rPr>
        <w:rFonts w:hint="eastAsia"/>
      </w:rPr>
    </w:lvl>
  </w:abstractNum>
  <w:abstractNum w:abstractNumId="4">
    <w:nsid w:val="68E022A9"/>
    <w:multiLevelType w:val="singleLevel"/>
    <w:tmpl w:val="68E022A9"/>
    <w:lvl w:ilvl="0" w:tentative="0">
      <w:start w:val="1"/>
      <w:numFmt w:val="decimal"/>
      <w:suff w:val="nothing"/>
      <w:lvlText w:val="%1、"/>
      <w:lvlJc w:val="left"/>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jNDRhNThhZTUxMDgwNjUxMWE0Y2ZjOTAxNzZhZDkifQ=="/>
  </w:docVars>
  <w:rsids>
    <w:rsidRoot w:val="0B757426"/>
    <w:rsid w:val="050B6D23"/>
    <w:rsid w:val="0B757426"/>
    <w:rsid w:val="0BF26B6B"/>
    <w:rsid w:val="12EF0902"/>
    <w:rsid w:val="37F1549D"/>
    <w:rsid w:val="3CF85AEB"/>
    <w:rsid w:val="4105229D"/>
    <w:rsid w:val="424477F5"/>
    <w:rsid w:val="474965C4"/>
    <w:rsid w:val="474C6DBE"/>
    <w:rsid w:val="4E2D5EB7"/>
    <w:rsid w:val="53497F4B"/>
    <w:rsid w:val="5F8206F9"/>
    <w:rsid w:val="62B03276"/>
    <w:rsid w:val="63F672D6"/>
    <w:rsid w:val="708F3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spacing w:after="120"/>
    </w:pPr>
  </w:style>
  <w:style w:type="paragraph" w:styleId="6">
    <w:name w:val="toc 1"/>
    <w:basedOn w:val="1"/>
    <w:next w:val="1"/>
    <w:uiPriority w:val="0"/>
  </w:style>
  <w:style w:type="paragraph" w:styleId="7">
    <w:name w:val="toc 2"/>
    <w:basedOn w:val="1"/>
    <w:next w:val="1"/>
    <w:uiPriority w:val="0"/>
    <w:pPr>
      <w:ind w:left="420" w:leftChars="200"/>
    </w:pPr>
  </w:style>
  <w:style w:type="paragraph" w:styleId="8">
    <w:name w:val="Body Text First Indent"/>
    <w:basedOn w:val="5"/>
    <w:qFormat/>
    <w:uiPriority w:val="0"/>
    <w:pPr>
      <w:ind w:firstLine="420" w:firstLineChars="100"/>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1101</Words>
  <Characters>1104</Characters>
  <Lines>0</Lines>
  <Paragraphs>0</Paragraphs>
  <TotalTime>2</TotalTime>
  <ScaleCrop>false</ScaleCrop>
  <LinksUpToDate>false</LinksUpToDate>
  <CharactersWithSpaces>1218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2023-02-15T00:59:00Z</dcterms:created>
  <dc:creator>安城</dc:creator>
  <cp:lastModifiedBy>徐静</cp:lastModifiedBy>
  <dcterms:modified xsi:type="dcterms:W3CDTF">2024-03-26T01:49:10Z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EF1835B665E04B1FB853E7F3725DED54</vt:lpwstr>
  </property>
</Properties>
</file>