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仿宋" w:hAnsi="华文仿宋" w:eastAsia="华文仿宋" w:cs="Times New Roman"/>
          <w:sz w:val="30"/>
          <w:szCs w:val="30"/>
          <w:lang w:val="en-US" w:eastAsia="zh-CN"/>
        </w:rPr>
      </w:pPr>
      <w:bookmarkStart w:id="1" w:name="_GoBack"/>
      <w:bookmarkStart w:id="0" w:name="_Toc15845_WPSOffice_Level1"/>
      <w:r>
        <w:rPr>
          <w:rFonts w:hint="eastAsia" w:ascii="华文仿宋" w:hAnsi="华文仿宋" w:eastAsia="华文仿宋" w:cs="Times New Roman"/>
          <w:sz w:val="30"/>
          <w:szCs w:val="30"/>
          <w:lang w:val="en-US" w:eastAsia="zh-CN"/>
        </w:rPr>
        <w:t>附件2</w:t>
      </w:r>
      <w:bookmarkEnd w:id="1"/>
      <w:r>
        <w:rPr>
          <w:rFonts w:hint="eastAsia" w:ascii="华文仿宋" w:hAnsi="华文仿宋" w:eastAsia="华文仿宋" w:cs="Times New Roman"/>
          <w:sz w:val="30"/>
          <w:szCs w:val="30"/>
          <w:lang w:val="en-US" w:eastAsia="zh-CN"/>
        </w:rPr>
        <w:t>：</w:t>
      </w:r>
    </w:p>
    <w:p>
      <w:pPr>
        <w:spacing w:line="360" w:lineRule="auto"/>
        <w:jc w:val="center"/>
        <w:rPr>
          <w:rFonts w:hint="eastAsia" w:ascii="华文中宋" w:hAnsi="华文中宋" w:eastAsia="华文中宋" w:cs="华文中宋"/>
          <w:color w:val="000000"/>
          <w:kern w:val="0"/>
          <w:sz w:val="36"/>
          <w:szCs w:val="36"/>
          <w:lang w:val="en-US" w:eastAsia="zh-CN"/>
        </w:rPr>
      </w:pPr>
      <w:r>
        <w:rPr>
          <w:rFonts w:hint="eastAsia" w:ascii="华文中宋" w:hAnsi="华文中宋" w:eastAsia="华文中宋" w:cs="华文中宋"/>
          <w:color w:val="000000"/>
          <w:kern w:val="0"/>
          <w:sz w:val="36"/>
          <w:szCs w:val="36"/>
          <w:lang w:val="en-US" w:eastAsia="zh-CN"/>
        </w:rPr>
        <w:t>2022年新批准命名的</w:t>
      </w:r>
    </w:p>
    <w:p>
      <w:pPr>
        <w:spacing w:line="360" w:lineRule="auto"/>
        <w:jc w:val="center"/>
        <w:rPr>
          <w:rFonts w:hint="eastAsia" w:ascii="华文中宋" w:hAnsi="华文中宋" w:eastAsia="华文中宋" w:cs="华文中宋"/>
          <w:color w:val="000000"/>
          <w:kern w:val="0"/>
          <w:sz w:val="36"/>
          <w:szCs w:val="36"/>
          <w:lang w:val="en-US" w:eastAsia="zh-CN"/>
        </w:rPr>
      </w:pPr>
      <w:r>
        <w:rPr>
          <w:rFonts w:hint="eastAsia" w:ascii="华文中宋" w:hAnsi="华文中宋" w:eastAsia="华文中宋" w:cs="华文中宋"/>
          <w:color w:val="000000"/>
          <w:kern w:val="0"/>
          <w:sz w:val="36"/>
          <w:szCs w:val="36"/>
          <w:lang w:val="en-US" w:eastAsia="zh-CN"/>
        </w:rPr>
        <w:t>航海科普教育基地简要情况介绍</w:t>
      </w:r>
    </w:p>
    <w:p>
      <w:pPr>
        <w:spacing w:line="600" w:lineRule="exact"/>
        <w:ind w:firstLine="640" w:firstLineChars="200"/>
        <w:rPr>
          <w:rFonts w:hint="eastAsia" w:ascii="黑体" w:hAnsi="黑体" w:eastAsia="黑体"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596" w:firstLineChars="200"/>
        <w:textAlignment w:val="auto"/>
        <w:rPr>
          <w:rFonts w:hint="eastAsia" w:ascii="黑体" w:hAnsi="黑体" w:eastAsia="黑体" w:cs="Times New Roman"/>
          <w:b w:val="0"/>
          <w:bCs w:val="0"/>
          <w:spacing w:val="-11"/>
          <w:sz w:val="32"/>
          <w:szCs w:val="32"/>
        </w:rPr>
      </w:pPr>
      <w:r>
        <w:rPr>
          <w:rFonts w:hint="eastAsia" w:ascii="黑体" w:hAnsi="黑体" w:eastAsia="黑体" w:cs="Times New Roman"/>
          <w:b w:val="0"/>
          <w:bCs w:val="0"/>
          <w:spacing w:val="-11"/>
          <w:sz w:val="32"/>
          <w:szCs w:val="32"/>
          <w:lang w:val="en-US" w:eastAsia="zh-CN"/>
        </w:rPr>
        <w:t>长</w:t>
      </w:r>
      <w:r>
        <w:rPr>
          <w:rFonts w:hint="eastAsia" w:ascii="黑体" w:hAnsi="黑体" w:eastAsia="黑体" w:cs="Times New Roman"/>
          <w:b w:val="0"/>
          <w:bCs w:val="0"/>
          <w:spacing w:val="-11"/>
          <w:sz w:val="32"/>
          <w:szCs w:val="32"/>
        </w:rPr>
        <w:t>沙理工大学智慧绿色水运水利教学科研科普基地</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Times New Roman"/>
          <w:b w:val="0"/>
          <w:bCs w:val="0"/>
          <w:sz w:val="32"/>
          <w:szCs w:val="32"/>
        </w:rPr>
      </w:pPr>
      <w:r>
        <w:rPr>
          <w:rFonts w:hint="eastAsia" w:ascii="仿宋" w:hAnsi="仿宋" w:eastAsia="仿宋" w:cs="Times New Roman"/>
          <w:sz w:val="30"/>
          <w:szCs w:val="30"/>
          <w:lang w:val="en-US" w:eastAsia="zh-CN"/>
        </w:rPr>
        <w:t>该</w:t>
      </w:r>
      <w:r>
        <w:rPr>
          <w:rFonts w:hint="eastAsia" w:ascii="仿宋" w:hAnsi="仿宋" w:eastAsia="仿宋" w:cs="Times New Roman"/>
          <w:sz w:val="30"/>
          <w:szCs w:val="30"/>
        </w:rPr>
        <w:t>基地拥有丰富的教学科研和科普资源，在开展航海科普教育方面有着独特的优势</w:t>
      </w:r>
      <w:r>
        <w:rPr>
          <w:rFonts w:hint="eastAsia" w:ascii="仿宋" w:hAnsi="仿宋" w:eastAsia="仿宋" w:cs="Times New Roman"/>
          <w:sz w:val="30"/>
          <w:szCs w:val="30"/>
          <w:lang w:val="en-US" w:eastAsia="zh-CN"/>
        </w:rPr>
        <w:t>和</w:t>
      </w:r>
      <w:r>
        <w:rPr>
          <w:rFonts w:hint="eastAsia" w:ascii="仿宋" w:hAnsi="仿宋" w:eastAsia="仿宋" w:cs="Times New Roman"/>
          <w:sz w:val="30"/>
          <w:szCs w:val="30"/>
        </w:rPr>
        <w:t>高质量的教学科研科普设施。学校拥有华南地区规模最大、设备最先进的水运水利研究中心，拥有可供科普展示的实验研究场地1.8万平方米。其中，学校拥有湖南省唯一的波浪港池，可以让参观者在长沙也能看海；拥有湖南省唯一的船舶拖曳水槽；智慧洞庭展示中心可以实现“在实验室里看洞庭湖”等模拟</w:t>
      </w:r>
      <w:r>
        <w:rPr>
          <w:rFonts w:ascii="仿宋" w:hAnsi="仿宋" w:eastAsia="仿宋" w:cs="Times New Roman"/>
          <w:sz w:val="30"/>
          <w:szCs w:val="30"/>
        </w:rPr>
        <w:t>操作</w:t>
      </w:r>
      <w:r>
        <w:rPr>
          <w:rFonts w:hint="eastAsia" w:ascii="仿宋" w:hAnsi="仿宋" w:eastAsia="仿宋" w:cs="Times New Roman"/>
          <w:sz w:val="30"/>
          <w:szCs w:val="30"/>
        </w:rPr>
        <w:t>。此外还拥有多</w:t>
      </w:r>
      <w:r>
        <w:rPr>
          <w:rFonts w:ascii="仿宋" w:hAnsi="仿宋" w:eastAsia="仿宋" w:cs="Times New Roman"/>
          <w:sz w:val="30"/>
          <w:szCs w:val="30"/>
        </w:rPr>
        <w:t>种</w:t>
      </w:r>
      <w:r>
        <w:rPr>
          <w:rFonts w:hint="eastAsia" w:ascii="仿宋" w:hAnsi="仿宋" w:eastAsia="仿宋" w:cs="Times New Roman"/>
          <w:sz w:val="30"/>
          <w:szCs w:val="30"/>
        </w:rPr>
        <w:t>类型</w:t>
      </w:r>
      <w:r>
        <w:rPr>
          <w:rFonts w:ascii="仿宋" w:hAnsi="仿宋" w:eastAsia="仿宋" w:cs="Times New Roman"/>
          <w:sz w:val="30"/>
          <w:szCs w:val="30"/>
        </w:rPr>
        <w:t>的船舶</w:t>
      </w:r>
      <w:r>
        <w:rPr>
          <w:rFonts w:hint="eastAsia" w:ascii="仿宋" w:hAnsi="仿宋" w:eastAsia="仿宋" w:cs="Times New Roman"/>
          <w:sz w:val="30"/>
          <w:szCs w:val="30"/>
        </w:rPr>
        <w:t>模型，</w:t>
      </w:r>
      <w:r>
        <w:rPr>
          <w:rFonts w:ascii="仿宋" w:hAnsi="仿宋" w:eastAsia="仿宋" w:cs="Times New Roman"/>
          <w:sz w:val="30"/>
          <w:szCs w:val="30"/>
        </w:rPr>
        <w:t>可</w:t>
      </w:r>
      <w:r>
        <w:rPr>
          <w:rFonts w:hint="eastAsia" w:ascii="仿宋" w:hAnsi="仿宋" w:eastAsia="仿宋" w:cs="Times New Roman"/>
          <w:sz w:val="30"/>
          <w:szCs w:val="30"/>
        </w:rPr>
        <w:t>用于教学</w:t>
      </w:r>
      <w:r>
        <w:rPr>
          <w:rFonts w:ascii="仿宋" w:hAnsi="仿宋" w:eastAsia="仿宋" w:cs="Times New Roman"/>
          <w:sz w:val="30"/>
          <w:szCs w:val="30"/>
        </w:rPr>
        <w:t>与</w:t>
      </w:r>
      <w:r>
        <w:rPr>
          <w:rFonts w:hint="eastAsia" w:ascii="仿宋" w:hAnsi="仿宋" w:eastAsia="仿宋" w:cs="Times New Roman"/>
          <w:sz w:val="30"/>
          <w:szCs w:val="30"/>
        </w:rPr>
        <w:t>科普。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黑体" w:hAnsi="黑体" w:eastAsia="黑体" w:cs="Times New Roman"/>
          <w:b w:val="0"/>
          <w:bCs w:val="0"/>
          <w:sz w:val="32"/>
          <w:szCs w:val="32"/>
          <w:lang w:val="en-US" w:eastAsia="zh-CN"/>
        </w:rPr>
      </w:pPr>
      <w:r>
        <w:rPr>
          <w:rFonts w:hint="eastAsia" w:ascii="仿宋" w:hAnsi="仿宋" w:eastAsia="仿宋" w:cs="Times New Roman"/>
          <w:sz w:val="30"/>
          <w:szCs w:val="30"/>
          <w:lang w:val="en-US" w:eastAsia="zh-CN"/>
        </w:rPr>
        <w:t>业已</w:t>
      </w:r>
      <w:r>
        <w:rPr>
          <w:rFonts w:hint="eastAsia" w:ascii="仿宋" w:hAnsi="仿宋" w:eastAsia="仿宋" w:cs="Times New Roman"/>
          <w:sz w:val="30"/>
          <w:szCs w:val="30"/>
        </w:rPr>
        <w:t>形成了一支由</w:t>
      </w:r>
      <w:r>
        <w:rPr>
          <w:rFonts w:ascii="仿宋" w:hAnsi="仿宋" w:eastAsia="仿宋" w:cs="Times New Roman"/>
          <w:sz w:val="30"/>
          <w:szCs w:val="30"/>
        </w:rPr>
        <w:t>科研工作者组成的</w:t>
      </w:r>
      <w:r>
        <w:rPr>
          <w:rFonts w:hint="eastAsia" w:ascii="仿宋" w:hAnsi="仿宋" w:eastAsia="仿宋" w:cs="Times New Roman"/>
          <w:sz w:val="30"/>
          <w:szCs w:val="30"/>
        </w:rPr>
        <w:t>科普工作队伍。科普工作人员由校</w:t>
      </w:r>
      <w:r>
        <w:rPr>
          <w:rFonts w:ascii="仿宋" w:hAnsi="仿宋" w:eastAsia="仿宋" w:cs="Times New Roman"/>
          <w:sz w:val="30"/>
          <w:szCs w:val="30"/>
        </w:rPr>
        <w:t>内</w:t>
      </w:r>
      <w:r>
        <w:rPr>
          <w:rFonts w:hint="eastAsia" w:ascii="仿宋" w:hAnsi="仿宋" w:eastAsia="仿宋" w:cs="Times New Roman"/>
          <w:sz w:val="30"/>
          <w:szCs w:val="30"/>
        </w:rPr>
        <w:t>年轻的博士和</w:t>
      </w:r>
      <w:r>
        <w:rPr>
          <w:rFonts w:ascii="仿宋" w:hAnsi="仿宋" w:eastAsia="仿宋" w:cs="Times New Roman"/>
          <w:sz w:val="30"/>
          <w:szCs w:val="30"/>
        </w:rPr>
        <w:t>研究生等</w:t>
      </w:r>
      <w:r>
        <w:rPr>
          <w:rFonts w:hint="eastAsia" w:ascii="仿宋" w:hAnsi="仿宋" w:eastAsia="仿宋" w:cs="Times New Roman"/>
          <w:sz w:val="30"/>
          <w:szCs w:val="30"/>
        </w:rPr>
        <w:t>担任，可</w:t>
      </w:r>
      <w:r>
        <w:rPr>
          <w:rFonts w:ascii="仿宋" w:hAnsi="仿宋" w:eastAsia="仿宋" w:cs="Times New Roman"/>
          <w:sz w:val="30"/>
          <w:szCs w:val="30"/>
        </w:rPr>
        <w:t>随时</w:t>
      </w:r>
      <w:r>
        <w:rPr>
          <w:rFonts w:hint="eastAsia" w:ascii="仿宋" w:hAnsi="仿宋" w:eastAsia="仿宋" w:cs="Times New Roman"/>
          <w:sz w:val="30"/>
          <w:szCs w:val="30"/>
        </w:rPr>
        <w:t>为公众提供专业讲解；同</w:t>
      </w:r>
      <w:r>
        <w:rPr>
          <w:rFonts w:ascii="仿宋" w:hAnsi="仿宋" w:eastAsia="仿宋" w:cs="Times New Roman"/>
          <w:sz w:val="30"/>
          <w:szCs w:val="30"/>
        </w:rPr>
        <w:t>时，</w:t>
      </w:r>
      <w:r>
        <w:rPr>
          <w:rFonts w:hint="eastAsia" w:ascii="仿宋" w:hAnsi="仿宋" w:eastAsia="仿宋" w:cs="Times New Roman"/>
          <w:sz w:val="30"/>
          <w:szCs w:val="30"/>
        </w:rPr>
        <w:t>科普志愿者定期下沉到社区、街道</w:t>
      </w:r>
      <w:r>
        <w:rPr>
          <w:rFonts w:ascii="仿宋" w:hAnsi="仿宋" w:eastAsia="仿宋" w:cs="Times New Roman"/>
          <w:sz w:val="30"/>
          <w:szCs w:val="30"/>
        </w:rPr>
        <w:t>等地</w:t>
      </w:r>
      <w:r>
        <w:rPr>
          <w:rFonts w:hint="eastAsia" w:ascii="仿宋" w:hAnsi="仿宋" w:eastAsia="仿宋" w:cs="Times New Roman"/>
          <w:sz w:val="30"/>
          <w:szCs w:val="30"/>
        </w:rPr>
        <w:t>，主动为公众提供科普宣教。打造了一批高质量的科普教材。包括</w:t>
      </w:r>
      <w:r>
        <w:rPr>
          <w:rFonts w:ascii="仿宋" w:hAnsi="仿宋" w:eastAsia="仿宋" w:cs="Times New Roman"/>
          <w:sz w:val="30"/>
          <w:szCs w:val="30"/>
        </w:rPr>
        <w:t>视频</w:t>
      </w:r>
      <w:r>
        <w:rPr>
          <w:rFonts w:hint="eastAsia" w:ascii="仿宋" w:hAnsi="仿宋" w:eastAsia="仿宋" w:cs="Times New Roman"/>
          <w:sz w:val="30"/>
          <w:szCs w:val="30"/>
        </w:rPr>
        <w:t>、在线开放课程和相</w:t>
      </w:r>
      <w:r>
        <w:rPr>
          <w:rFonts w:ascii="仿宋" w:hAnsi="仿宋" w:eastAsia="仿宋" w:cs="Times New Roman"/>
          <w:sz w:val="30"/>
          <w:szCs w:val="30"/>
        </w:rPr>
        <w:t>关教材等。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Times New Roman"/>
          <w:b w:val="0"/>
          <w:bCs w:val="0"/>
          <w:sz w:val="32"/>
          <w:szCs w:val="32"/>
          <w:lang w:val="en-US" w:eastAsia="zh-CN"/>
        </w:rPr>
      </w:pPr>
      <w:r>
        <w:rPr>
          <w:rFonts w:hint="eastAsia" w:ascii="黑体" w:hAnsi="黑体" w:eastAsia="黑体" w:cs="Times New Roman"/>
          <w:b w:val="0"/>
          <w:bCs w:val="0"/>
          <w:sz w:val="32"/>
          <w:szCs w:val="32"/>
        </w:rPr>
        <w:t>辽宁海事局船员考试中心</w:t>
      </w:r>
      <w:r>
        <w:rPr>
          <w:rFonts w:hint="eastAsia" w:ascii="黑体" w:hAnsi="黑体" w:eastAsia="黑体"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船员考试中心是辽宁海事局处室办事机构，规格为正处级</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考试中心的主要日常职责是：培训监管、考试、证书签发及船员档案管理等。中心具有鲜明的航海科普特色，拥有主题内容明确、形式多样的各类航海科普展教资源。具备一定规模的专门用于航海科学技术教育、传播与普及的固定场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中心</w:t>
      </w:r>
      <w:r>
        <w:rPr>
          <w:rFonts w:hint="eastAsia" w:ascii="仿宋_GB2312" w:hAnsi="仿宋" w:eastAsia="仿宋_GB2312" w:cs="仿宋"/>
          <w:sz w:val="32"/>
          <w:szCs w:val="32"/>
        </w:rPr>
        <w:t>面向</w:t>
      </w:r>
      <w:r>
        <w:rPr>
          <w:rFonts w:hint="eastAsia" w:ascii="仿宋_GB2312" w:hAnsi="仿宋" w:eastAsia="仿宋_GB2312" w:cs="仿宋"/>
          <w:sz w:val="32"/>
          <w:szCs w:val="32"/>
          <w:lang w:val="en-US" w:eastAsia="zh-CN"/>
        </w:rPr>
        <w:t>社会</w:t>
      </w:r>
      <w:r>
        <w:rPr>
          <w:rFonts w:hint="eastAsia" w:ascii="仿宋_GB2312" w:hAnsi="仿宋" w:eastAsia="仿宋_GB2312" w:cs="仿宋"/>
          <w:sz w:val="32"/>
          <w:szCs w:val="32"/>
        </w:rPr>
        <w:t>公众开放，具备一定规模的接待能力，符合相关公共场馆、设施或场所的安全、卫生、消防标准。现已编制《船员考试中心科普工作管理制度》，涵盖组织建设，强化科普教育管理、加强制度建设，完善科普设施，丰富科普活动内容，经费保障，档案管理等内容。辽宁海事局已将工作室（含相应的科普工作）工作纳入年度工作计划，以及《辽宁海事局“十四五”发展规划》。能够保障开展经常性航海科普活动所需的经费。考试中心/工作室每年都有固定的运维保障经费，3年来累计投入约20万元用于工作室的创建及正常运行。具有网站或微信、微博等对外宣传渠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imes New Roman"/>
          <w:b w:val="0"/>
          <w:bCs w:val="0"/>
          <w:sz w:val="32"/>
          <w:szCs w:val="32"/>
        </w:rPr>
      </w:pPr>
      <w:r>
        <w:rPr>
          <w:rFonts w:hint="eastAsia" w:ascii="黑体" w:hAnsi="黑体" w:eastAsia="黑体" w:cs="Times New Roman"/>
          <w:b w:val="0"/>
          <w:bCs w:val="0"/>
          <w:sz w:val="32"/>
          <w:szCs w:val="32"/>
          <w:lang w:val="en-US" w:eastAsia="zh-CN"/>
        </w:rPr>
        <w:t>三、</w:t>
      </w:r>
      <w:r>
        <w:rPr>
          <w:rFonts w:hint="eastAsia" w:ascii="黑体" w:hAnsi="黑体" w:eastAsia="黑体" w:cs="Times New Roman"/>
          <w:b w:val="0"/>
          <w:bCs w:val="0"/>
          <w:sz w:val="32"/>
          <w:szCs w:val="32"/>
        </w:rPr>
        <w:t>上海交通大学航海文化与科技科普教育基地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lang w:val="en-US" w:eastAsia="zh-CN"/>
        </w:rPr>
        <w:t>该基地</w:t>
      </w:r>
      <w:r>
        <w:rPr>
          <w:rFonts w:hint="eastAsia" w:ascii="仿宋_GB2312" w:hAnsi="仿宋" w:eastAsia="仿宋_GB2312" w:cs="仿宋_GB2312"/>
          <w:bCs/>
          <w:color w:val="000000"/>
          <w:sz w:val="32"/>
          <w:szCs w:val="32"/>
        </w:rPr>
        <w:t>是集科普、研究、教育于一体的综合科教基地，主要由上海交通大学董浩云航运博物馆、船建学院院史院情展示馆、学生创新中心船建分中心、上海交通大学潜水培训中心和交通仿真及驾驶行为实验室等组成。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基地突出航海知识与技术科普特色，依托上海交通大学各种教学科研优势，拥有主题内容明确、形式多样的各类航海科普展教资源。基地有上海交通大学董浩云航运博物馆、船建学院院史院情展示馆、上海交通大学潜水培训中心、交通仿真及驾驶行为实验室与学生创新中心船建分中心等专门用于航海科学技术教育、传播与普及的固定场所。此外，基地常年面向公众开放，具备一定规模的接待能力，符合相关公共场馆、设施或场所的安全、卫生、消防标准。另外，基地有完善、严格的《科普工作管理制度》以及《科普经费使用管理办法》等管理制度，并已将科普工作纳入学校年度工作计划及目标。此外，基地成立由分管校领导、院系领导及各中心及实验室负责人为组员的科普领导小组，设有负责科普工作的职能部门，并配备开展科普活动的专（兼）职人员队伍。另外，基地每年有单独的校拨经费，能够保障开展经常性航海科普活动所需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三、南方海洋实验室海洋科普教育基地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该</w:t>
      </w:r>
      <w:r>
        <w:rPr>
          <w:rFonts w:hint="eastAsia" w:ascii="仿宋" w:hAnsi="仿宋" w:eastAsia="仿宋" w:cs="仿宋"/>
          <w:sz w:val="32"/>
          <w:szCs w:val="32"/>
        </w:rPr>
        <w:t>基地由南方海洋科学与工程广东省实验室（珠海）（以下简称南方海洋实验室）建设管理，依托南方海洋实验室展示中心、可视化中心、科学实验室以及相关海洋科学研究活动等开展科普工作。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 w:hAnsi="仿宋" w:eastAsia="仿宋" w:cs="仿宋"/>
          <w:sz w:val="32"/>
          <w:szCs w:val="32"/>
        </w:rPr>
        <w:t>南方海洋实验室展示中心占地面积约1911㎡，分为海洋文化展示区、科研成果展品区、海洋科技互动体验区三大区域，集科研进展、科普教育、科技手段体验等功能为一体。</w:t>
      </w:r>
      <w:r>
        <w:rPr>
          <w:rFonts w:hint="eastAsia" w:ascii="仿宋" w:hAnsi="仿宋" w:eastAsia="仿宋" w:cs="仿宋"/>
          <w:sz w:val="32"/>
          <w:szCs w:val="32"/>
          <w:lang w:val="en-US" w:eastAsia="zh-CN"/>
        </w:rPr>
        <w:t>2021年11月开始运行，2022年5月份入选珠海市科普教育基地。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方海洋实验室是由珠海市人民政府举办，中山大学牵头建设管理的省级科研事业单位，实行理事会领导下的实验室主任负责制。著名物理海洋学家陈大可院士担任实验室主任，著名物理海洋学家苏纪兰院士担任学术委员会主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Times New Roman"/>
          <w:sz w:val="30"/>
          <w:szCs w:val="30"/>
          <w:lang w:val="en-US" w:eastAsia="zh-CN"/>
        </w:rPr>
      </w:pPr>
      <w:r>
        <w:rPr>
          <w:rFonts w:hint="eastAsia" w:ascii="仿宋" w:hAnsi="仿宋" w:eastAsia="仿宋" w:cs="仿宋"/>
          <w:sz w:val="32"/>
          <w:szCs w:val="32"/>
          <w:lang w:val="en-US" w:eastAsia="zh-CN"/>
        </w:rPr>
        <w:t>基地拥有18支创新研究团队、8大公共平台及前沿研究中心等，已汇集1200余人，其中10名院士，千人、杰青、优青等高端人才100余人。</w:t>
      </w:r>
      <w:r>
        <w:rPr>
          <w:rFonts w:hint="eastAsia" w:ascii="仿宋_GB2312" w:hAnsi="仿宋_GB2312" w:eastAsia="仿宋_GB2312" w:cs="仿宋_GB2312"/>
          <w:kern w:val="0"/>
          <w:sz w:val="32"/>
          <w:szCs w:val="32"/>
          <w:lang w:val="en-US" w:eastAsia="zh-CN" w:bidi="ar"/>
        </w:rPr>
        <w:t>背靠中山大学，南方海洋实验室拥有一大批具有海洋科学、大气科学、海洋工程、地球科学等海洋学背景的优秀青年学生。经过遴选培训，已形成了一支30余人的科普志愿者队伍，从实验室大楼2021年11月份投入使用以来，提供讲解</w:t>
      </w:r>
      <w:r>
        <w:rPr>
          <w:rFonts w:hint="eastAsia" w:ascii="仿宋_GB2312" w:hAnsi="仿宋_GB2312" w:eastAsia="仿宋_GB2312" w:cs="仿宋_GB2312"/>
          <w:kern w:val="0"/>
          <w:sz w:val="32"/>
          <w:szCs w:val="32"/>
          <w:highlight w:val="none"/>
          <w:lang w:val="en-US" w:eastAsia="zh-CN" w:bidi="ar"/>
        </w:rPr>
        <w:t>120余</w:t>
      </w:r>
      <w:r>
        <w:rPr>
          <w:rFonts w:hint="eastAsia" w:ascii="仿宋_GB2312" w:hAnsi="仿宋_GB2312" w:eastAsia="仿宋_GB2312" w:cs="仿宋_GB2312"/>
          <w:kern w:val="0"/>
          <w:sz w:val="32"/>
          <w:szCs w:val="32"/>
          <w:lang w:val="en-US" w:eastAsia="zh-CN" w:bidi="ar"/>
        </w:rPr>
        <w:t>场，接待政府机关、科研院所、行业部门等人员和普通市民近两千人次。</w:t>
      </w:r>
    </w:p>
    <w:p>
      <w:pPr>
        <w:widowControl/>
        <w:jc w:val="left"/>
        <w:rPr>
          <w:rFonts w:hint="eastAsia" w:ascii="华文中宋" w:hAnsi="华文中宋" w:eastAsia="华文仿宋" w:cs="方正小标宋简体"/>
          <w:b/>
          <w:sz w:val="36"/>
          <w:szCs w:val="30"/>
          <w:lang w:val="en-US" w:eastAsia="zh-CN"/>
        </w:rPr>
      </w:pPr>
      <w:r>
        <w:rPr>
          <w:rFonts w:hint="eastAsia" w:ascii="黑体" w:hAnsi="黑体" w:eastAsia="黑体" w:cs="黑体"/>
          <w:bCs/>
          <w:sz w:val="32"/>
          <w:szCs w:val="32"/>
          <w:lang w:val="en-US" w:eastAsia="zh-CN"/>
        </w:rPr>
        <w:t xml:space="preserve"> </w:t>
      </w:r>
    </w:p>
    <w:bookmarkEnd w:id="0"/>
    <w:p>
      <w:pPr>
        <w:spacing w:line="360" w:lineRule="auto"/>
        <w:rPr>
          <w:rFonts w:ascii="宋体" w:hAnsi="宋体" w:eastAsia="华文仿宋" w:cs="宋体"/>
          <w:spacing w:val="-8"/>
          <w:kern w:val="0"/>
          <w:sz w:val="32"/>
          <w:szCs w:val="32"/>
        </w:rPr>
      </w:pPr>
    </w:p>
    <w:sectPr>
      <w:footerReference r:id="rId3" w:type="default"/>
      <w:pgSz w:w="11906" w:h="16838"/>
      <w:pgMar w:top="1440" w:right="1803" w:bottom="1440" w:left="1803"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951404"/>
      <w:docPartObj>
        <w:docPartGallery w:val="autotext"/>
      </w:docPartObj>
    </w:sdtPr>
    <w:sdtContent>
      <w:p>
        <w:pPr>
          <w:pStyle w:val="5"/>
          <w:jc w:val="center"/>
        </w:pPr>
        <w:r>
          <w:fldChar w:fldCharType="begin"/>
        </w:r>
        <w:r>
          <w:instrText xml:space="preserve">PAGE   \* MERGEFORMAT</w:instrText>
        </w:r>
        <w:r>
          <w:fldChar w:fldCharType="separate"/>
        </w:r>
        <w:r>
          <w:rPr>
            <w:lang w:val="zh-CN"/>
          </w:rPr>
          <w:t>12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2F380"/>
    <w:multiLevelType w:val="singleLevel"/>
    <w:tmpl w:val="0362F3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E7"/>
    <w:rsid w:val="00011EC7"/>
    <w:rsid w:val="000353E9"/>
    <w:rsid w:val="00040ACA"/>
    <w:rsid w:val="00054400"/>
    <w:rsid w:val="00054FAB"/>
    <w:rsid w:val="0006182C"/>
    <w:rsid w:val="00067776"/>
    <w:rsid w:val="00071D73"/>
    <w:rsid w:val="00094662"/>
    <w:rsid w:val="0009496C"/>
    <w:rsid w:val="000C7793"/>
    <w:rsid w:val="000E44A1"/>
    <w:rsid w:val="000E618F"/>
    <w:rsid w:val="000F0D4C"/>
    <w:rsid w:val="000F474C"/>
    <w:rsid w:val="000F5363"/>
    <w:rsid w:val="001004ED"/>
    <w:rsid w:val="001055F9"/>
    <w:rsid w:val="00126307"/>
    <w:rsid w:val="00175438"/>
    <w:rsid w:val="00182A73"/>
    <w:rsid w:val="00187473"/>
    <w:rsid w:val="001A0284"/>
    <w:rsid w:val="001A5716"/>
    <w:rsid w:val="001D6604"/>
    <w:rsid w:val="001E1B69"/>
    <w:rsid w:val="001F66C6"/>
    <w:rsid w:val="00202923"/>
    <w:rsid w:val="00207A5D"/>
    <w:rsid w:val="002142E3"/>
    <w:rsid w:val="0022038E"/>
    <w:rsid w:val="00221247"/>
    <w:rsid w:val="00226CAE"/>
    <w:rsid w:val="00230E2D"/>
    <w:rsid w:val="002730E8"/>
    <w:rsid w:val="00285F94"/>
    <w:rsid w:val="00292CDB"/>
    <w:rsid w:val="002A5C1F"/>
    <w:rsid w:val="002B1A75"/>
    <w:rsid w:val="002D29DF"/>
    <w:rsid w:val="003069D2"/>
    <w:rsid w:val="00317231"/>
    <w:rsid w:val="00336F71"/>
    <w:rsid w:val="00346E95"/>
    <w:rsid w:val="003751D4"/>
    <w:rsid w:val="00382168"/>
    <w:rsid w:val="003B7F0D"/>
    <w:rsid w:val="00406E96"/>
    <w:rsid w:val="00407A42"/>
    <w:rsid w:val="004476A1"/>
    <w:rsid w:val="00450B5F"/>
    <w:rsid w:val="004614FE"/>
    <w:rsid w:val="00474DC1"/>
    <w:rsid w:val="0048742D"/>
    <w:rsid w:val="004A6203"/>
    <w:rsid w:val="004B4643"/>
    <w:rsid w:val="004B612C"/>
    <w:rsid w:val="004C192E"/>
    <w:rsid w:val="004D5A59"/>
    <w:rsid w:val="004E1C2A"/>
    <w:rsid w:val="00504B17"/>
    <w:rsid w:val="00510242"/>
    <w:rsid w:val="00511417"/>
    <w:rsid w:val="00520B75"/>
    <w:rsid w:val="00532174"/>
    <w:rsid w:val="00541FFF"/>
    <w:rsid w:val="005529CB"/>
    <w:rsid w:val="005548B2"/>
    <w:rsid w:val="00564944"/>
    <w:rsid w:val="00577ACE"/>
    <w:rsid w:val="00585842"/>
    <w:rsid w:val="005A3379"/>
    <w:rsid w:val="005B1977"/>
    <w:rsid w:val="005C288A"/>
    <w:rsid w:val="005D405F"/>
    <w:rsid w:val="005E1FE6"/>
    <w:rsid w:val="005F1DF2"/>
    <w:rsid w:val="005F577E"/>
    <w:rsid w:val="00604137"/>
    <w:rsid w:val="00606E80"/>
    <w:rsid w:val="00623E1E"/>
    <w:rsid w:val="006630C8"/>
    <w:rsid w:val="006849F4"/>
    <w:rsid w:val="006A41FB"/>
    <w:rsid w:val="006C0082"/>
    <w:rsid w:val="006C5172"/>
    <w:rsid w:val="00704886"/>
    <w:rsid w:val="0070544A"/>
    <w:rsid w:val="00722F85"/>
    <w:rsid w:val="00762FF4"/>
    <w:rsid w:val="00763CE7"/>
    <w:rsid w:val="00770A10"/>
    <w:rsid w:val="00792646"/>
    <w:rsid w:val="007F284A"/>
    <w:rsid w:val="00805609"/>
    <w:rsid w:val="00841B3E"/>
    <w:rsid w:val="00847851"/>
    <w:rsid w:val="00860DC0"/>
    <w:rsid w:val="0087666E"/>
    <w:rsid w:val="00882E6E"/>
    <w:rsid w:val="00885DC1"/>
    <w:rsid w:val="00895532"/>
    <w:rsid w:val="0089609E"/>
    <w:rsid w:val="008A2380"/>
    <w:rsid w:val="008B11F6"/>
    <w:rsid w:val="008B36A1"/>
    <w:rsid w:val="008C1324"/>
    <w:rsid w:val="008C19AE"/>
    <w:rsid w:val="008E1960"/>
    <w:rsid w:val="00923C99"/>
    <w:rsid w:val="0095325A"/>
    <w:rsid w:val="00954F1C"/>
    <w:rsid w:val="009558E3"/>
    <w:rsid w:val="00961203"/>
    <w:rsid w:val="009717CA"/>
    <w:rsid w:val="00976F44"/>
    <w:rsid w:val="009826B3"/>
    <w:rsid w:val="0098601A"/>
    <w:rsid w:val="009905F2"/>
    <w:rsid w:val="009C096D"/>
    <w:rsid w:val="009C2E55"/>
    <w:rsid w:val="009E40F0"/>
    <w:rsid w:val="009F75BD"/>
    <w:rsid w:val="00A05976"/>
    <w:rsid w:val="00A07DFD"/>
    <w:rsid w:val="00A62BF4"/>
    <w:rsid w:val="00A63C4B"/>
    <w:rsid w:val="00A812E4"/>
    <w:rsid w:val="00A86AE2"/>
    <w:rsid w:val="00A87318"/>
    <w:rsid w:val="00A87D49"/>
    <w:rsid w:val="00AD0BE9"/>
    <w:rsid w:val="00AD1D7F"/>
    <w:rsid w:val="00AE5B8B"/>
    <w:rsid w:val="00B26B39"/>
    <w:rsid w:val="00B531D2"/>
    <w:rsid w:val="00B61CE9"/>
    <w:rsid w:val="00B64585"/>
    <w:rsid w:val="00B7281E"/>
    <w:rsid w:val="00B764CF"/>
    <w:rsid w:val="00B84B72"/>
    <w:rsid w:val="00B96C50"/>
    <w:rsid w:val="00BC7B21"/>
    <w:rsid w:val="00C05265"/>
    <w:rsid w:val="00C07811"/>
    <w:rsid w:val="00C078C7"/>
    <w:rsid w:val="00C11C2E"/>
    <w:rsid w:val="00C16A22"/>
    <w:rsid w:val="00C23B31"/>
    <w:rsid w:val="00C24E61"/>
    <w:rsid w:val="00C35887"/>
    <w:rsid w:val="00C37FAC"/>
    <w:rsid w:val="00C43BAC"/>
    <w:rsid w:val="00C56472"/>
    <w:rsid w:val="00C677A4"/>
    <w:rsid w:val="00C728E9"/>
    <w:rsid w:val="00C73AEE"/>
    <w:rsid w:val="00C83226"/>
    <w:rsid w:val="00C8695F"/>
    <w:rsid w:val="00C93D05"/>
    <w:rsid w:val="00C945DE"/>
    <w:rsid w:val="00C971A2"/>
    <w:rsid w:val="00CA22BF"/>
    <w:rsid w:val="00CA4585"/>
    <w:rsid w:val="00CB7837"/>
    <w:rsid w:val="00CD0B64"/>
    <w:rsid w:val="00CE2AE7"/>
    <w:rsid w:val="00CF38F6"/>
    <w:rsid w:val="00D650FD"/>
    <w:rsid w:val="00D8274C"/>
    <w:rsid w:val="00D86306"/>
    <w:rsid w:val="00D92803"/>
    <w:rsid w:val="00DB17EF"/>
    <w:rsid w:val="00DB722C"/>
    <w:rsid w:val="00DC0DCC"/>
    <w:rsid w:val="00DC3072"/>
    <w:rsid w:val="00DE168E"/>
    <w:rsid w:val="00DE2F72"/>
    <w:rsid w:val="00DF3A43"/>
    <w:rsid w:val="00DF6CD7"/>
    <w:rsid w:val="00E2189E"/>
    <w:rsid w:val="00E35465"/>
    <w:rsid w:val="00E54A35"/>
    <w:rsid w:val="00E96494"/>
    <w:rsid w:val="00EB4AB4"/>
    <w:rsid w:val="00EE6AF6"/>
    <w:rsid w:val="00EF102F"/>
    <w:rsid w:val="00F00535"/>
    <w:rsid w:val="00F01527"/>
    <w:rsid w:val="00F27BDA"/>
    <w:rsid w:val="00F42A59"/>
    <w:rsid w:val="00F52072"/>
    <w:rsid w:val="00F97059"/>
    <w:rsid w:val="00FA44D9"/>
    <w:rsid w:val="00FD4C14"/>
    <w:rsid w:val="00FE513C"/>
    <w:rsid w:val="00FE66CC"/>
    <w:rsid w:val="00FE6821"/>
    <w:rsid w:val="00FF2CFC"/>
    <w:rsid w:val="0657541A"/>
    <w:rsid w:val="0A130B7B"/>
    <w:rsid w:val="122E2143"/>
    <w:rsid w:val="1FEC232D"/>
    <w:rsid w:val="257C66BB"/>
    <w:rsid w:val="414342F9"/>
    <w:rsid w:val="5738288B"/>
    <w:rsid w:val="5EFD41CB"/>
    <w:rsid w:val="6EC66318"/>
    <w:rsid w:val="73AB6C5C"/>
    <w:rsid w:val="79A90884"/>
    <w:rsid w:val="7A6D2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日期 Char"/>
    <w:basedOn w:val="10"/>
    <w:link w:val="3"/>
    <w:semiHidden/>
    <w:qFormat/>
    <w:uiPriority w:val="99"/>
  </w:style>
  <w:style w:type="paragraph" w:customStyle="1" w:styleId="1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17">
    <w:name w:val="List Paragraph"/>
    <w:basedOn w:val="1"/>
    <w:qFormat/>
    <w:uiPriority w:val="99"/>
    <w:pPr>
      <w:ind w:firstLine="420" w:firstLineChars="200"/>
    </w:pPr>
    <w:rPr>
      <w:rFonts w:ascii="Calibri" w:hAnsi="Calibri" w:eastAsia="宋体" w:cs="Times New Roman"/>
    </w:rPr>
  </w:style>
  <w:style w:type="character" w:customStyle="1" w:styleId="18">
    <w:name w:val="NormalCharacter"/>
    <w:qFormat/>
    <w:uiPriority w:val="0"/>
  </w:style>
  <w:style w:type="character" w:customStyle="1" w:styleId="19">
    <w:name w:val="标题 2 Char"/>
    <w:basedOn w:val="10"/>
    <w:link w:val="2"/>
    <w:qFormat/>
    <w:uiPriority w:val="0"/>
    <w:rPr>
      <w:rFonts w:asciiTheme="majorHAnsi" w:hAnsiTheme="majorHAnsi" w:eastAsiaTheme="majorEastAsia" w:cstheme="majorBidi"/>
      <w:b/>
      <w:bCs/>
      <w:kern w:val="2"/>
      <w:sz w:val="32"/>
      <w:szCs w:val="32"/>
    </w:rPr>
  </w:style>
  <w:style w:type="paragraph" w:customStyle="1" w:styleId="20">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534F8-9C7E-4F0B-9358-1A8B9D67C2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662</Words>
  <Characters>3776</Characters>
  <Lines>31</Lines>
  <Paragraphs>8</Paragraphs>
  <TotalTime>5</TotalTime>
  <ScaleCrop>false</ScaleCrop>
  <LinksUpToDate>false</LinksUpToDate>
  <CharactersWithSpaces>4430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2021-04-21T07:11:00Z</dcterms:created>
  <dc:creator>win10zyb</dc:creator>
  <cp:lastModifiedBy>陈星</cp:lastModifiedBy>
  <cp:lastPrinted>2021-04-21T07:37:00Z</cp:lastPrinted>
  <dcterms:modified xsi:type="dcterms:W3CDTF">2022-08-09T03:07:55Z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6BC69E051F4545F4B2E9DE09B03BE169</vt:lpwstr>
  </property>
</Properties>
</file>