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5F" w:rsidRDefault="0051725F" w:rsidP="0051725F">
      <w:pPr>
        <w:spacing w:beforeLines="150" w:before="468" w:afterLines="150" w:after="468"/>
        <w:rPr>
          <w:rFonts w:ascii="楷体" w:eastAsia="楷体" w:hAnsi="楷体"/>
          <w:sz w:val="28"/>
          <w:szCs w:val="28"/>
        </w:rPr>
      </w:pPr>
      <w:bookmarkStart w:id="0" w:name="_GoBack"/>
      <w:bookmarkEnd w:id="0"/>
      <w:r>
        <w:rPr>
          <w:rFonts w:ascii="楷体" w:eastAsia="楷体" w:hAnsi="楷体" w:hint="eastAsia"/>
          <w:sz w:val="28"/>
          <w:szCs w:val="28"/>
        </w:rPr>
        <w:t>附件2</w:t>
      </w:r>
    </w:p>
    <w:p w:rsidR="0051725F" w:rsidRDefault="0051725F" w:rsidP="0051725F">
      <w:pPr>
        <w:spacing w:beforeLines="150" w:before="468" w:afterLines="150" w:after="468"/>
        <w:jc w:val="center"/>
        <w:rPr>
          <w:rFonts w:ascii="仿宋_GB2312" w:eastAsia="仿宋_GB2312"/>
          <w:sz w:val="28"/>
          <w:szCs w:val="28"/>
        </w:rPr>
      </w:pPr>
      <w:r>
        <w:rPr>
          <w:rFonts w:ascii="华文中宋" w:eastAsia="华文中宋" w:hAnsi="Calibri" w:hint="eastAsia"/>
          <w:sz w:val="32"/>
          <w:szCs w:val="32"/>
        </w:rPr>
        <w:t>2016年度中国航海学会科学技术奖缓评项目</w:t>
      </w:r>
    </w:p>
    <w:tbl>
      <w:tblPr>
        <w:tblW w:w="96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4819"/>
        <w:gridCol w:w="3969"/>
      </w:tblGrid>
      <w:tr w:rsidR="0051725F" w:rsidTr="0051725F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5F" w:rsidRDefault="0051725F">
            <w:pPr>
              <w:spacing w:beforeLines="50" w:before="156" w:line="40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5F" w:rsidRDefault="0051725F">
            <w:pPr>
              <w:tabs>
                <w:tab w:val="left" w:pos="615"/>
              </w:tabs>
              <w:spacing w:beforeLines="50" w:before="156" w:line="400" w:lineRule="exact"/>
              <w:jc w:val="center"/>
              <w:rPr>
                <w:rFonts w:ascii="楷体" w:eastAsia="楷体" w:hAnsi="楷体"/>
                <w:b/>
                <w:spacing w:val="1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pacing w:val="100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5F" w:rsidRDefault="0051725F">
            <w:pPr>
              <w:spacing w:beforeLines="50" w:before="156" w:line="400" w:lineRule="exact"/>
              <w:jc w:val="center"/>
              <w:rPr>
                <w:rFonts w:ascii="楷体" w:eastAsia="楷体" w:hAnsi="楷体"/>
                <w:b/>
                <w:spacing w:val="4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pacing w:val="40"/>
                <w:sz w:val="28"/>
                <w:szCs w:val="28"/>
              </w:rPr>
              <w:t>主要完成单位</w:t>
            </w:r>
          </w:p>
        </w:tc>
      </w:tr>
      <w:tr w:rsidR="0051725F" w:rsidTr="0051725F">
        <w:trPr>
          <w:trHeight w:val="107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25F" w:rsidRDefault="0051725F">
            <w:pPr>
              <w:spacing w:beforeLines="50" w:before="156"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25F" w:rsidRDefault="0051725F">
            <w:pPr>
              <w:spacing w:before="120" w:afterLines="50" w:after="156" w:line="40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长江福姜沙、通州沙和白茆沙深水航道系统治理关键技术研究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25F" w:rsidRDefault="0051725F">
            <w:pPr>
              <w:spacing w:before="120" w:afterLines="50" w:after="156" w:line="400" w:lineRule="exact"/>
              <w:ind w:leftChars="-50" w:left="-105" w:firstLineChars="50" w:firstLine="14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南京水利科学研究院等7单位</w:t>
            </w:r>
          </w:p>
        </w:tc>
      </w:tr>
      <w:tr w:rsidR="0051725F" w:rsidTr="0051725F">
        <w:trPr>
          <w:trHeight w:val="107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25F" w:rsidRDefault="0051725F">
            <w:pPr>
              <w:spacing w:beforeLines="50" w:before="156"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25F" w:rsidRDefault="0051725F">
            <w:pPr>
              <w:spacing w:before="120" w:afterLines="50" w:after="156" w:line="40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天津浮式LNG接收终端涉海关键技术研究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5F" w:rsidRDefault="0051725F">
            <w:pPr>
              <w:spacing w:before="120" w:afterLines="50" w:after="156" w:line="400" w:lineRule="exact"/>
              <w:ind w:left="34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交通运输部天津水运工程科学研究所</w:t>
            </w:r>
          </w:p>
        </w:tc>
      </w:tr>
      <w:tr w:rsidR="0051725F" w:rsidTr="0051725F">
        <w:trPr>
          <w:trHeight w:val="107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25F" w:rsidRDefault="0051725F">
            <w:pPr>
              <w:spacing w:beforeLines="50" w:before="156"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25F" w:rsidRDefault="0051725F">
            <w:pPr>
              <w:spacing w:before="120" w:afterLines="50" w:after="156" w:line="40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三峡水库通航河段岸坡地质灾害开发型治理关键技术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25F" w:rsidRDefault="0051725F">
            <w:pPr>
              <w:spacing w:before="120" w:afterLines="50" w:after="156" w:line="400" w:lineRule="exact"/>
              <w:ind w:leftChars="-50" w:left="-105" w:firstLineChars="50" w:firstLine="14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重庆交通大学等3单位</w:t>
            </w:r>
          </w:p>
        </w:tc>
      </w:tr>
      <w:tr w:rsidR="0051725F" w:rsidTr="0051725F">
        <w:trPr>
          <w:trHeight w:val="107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25F" w:rsidRDefault="0051725F">
            <w:pPr>
              <w:spacing w:beforeLines="50" w:before="156"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25F" w:rsidRDefault="0051725F">
            <w:pPr>
              <w:spacing w:before="120" w:afterLines="50" w:after="156" w:line="40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航电枢纽高水头船闸工程改扩建施工关键技术研究与示范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5F" w:rsidRDefault="0051725F">
            <w:pPr>
              <w:spacing w:before="120" w:afterLines="50" w:after="156" w:line="400" w:lineRule="exact"/>
              <w:ind w:left="34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中交第二航务工程局有限公司等5单位</w:t>
            </w:r>
          </w:p>
        </w:tc>
      </w:tr>
      <w:tr w:rsidR="0051725F" w:rsidTr="0051725F">
        <w:trPr>
          <w:trHeight w:val="107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25F" w:rsidRDefault="0051725F">
            <w:pPr>
              <w:spacing w:beforeLines="50" w:before="156"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25F" w:rsidRDefault="0051725F">
            <w:pPr>
              <w:spacing w:before="120" w:afterLines="50" w:after="156" w:line="40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海南内河生态旅游航运建设关键技术研究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25F" w:rsidRDefault="0051725F">
            <w:pPr>
              <w:spacing w:before="120" w:afterLines="50" w:after="156" w:line="400" w:lineRule="exact"/>
              <w:ind w:left="34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交通运输部天津水运工程科学研究所等3单位</w:t>
            </w:r>
          </w:p>
        </w:tc>
      </w:tr>
      <w:tr w:rsidR="0051725F" w:rsidTr="0051725F">
        <w:trPr>
          <w:trHeight w:val="107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25F" w:rsidRDefault="0051725F">
            <w:pPr>
              <w:spacing w:beforeLines="50" w:before="156"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25F" w:rsidRDefault="0051725F">
            <w:pPr>
              <w:spacing w:before="120" w:afterLines="50" w:after="156" w:line="40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我国海上搜救应急预案体系完善对策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25F" w:rsidRDefault="0051725F">
            <w:pPr>
              <w:spacing w:before="120" w:afterLines="50" w:after="156" w:line="400" w:lineRule="exact"/>
              <w:ind w:leftChars="-50" w:left="-105" w:firstLineChars="50" w:firstLine="14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交通运输部科学研究院</w:t>
            </w:r>
          </w:p>
        </w:tc>
      </w:tr>
    </w:tbl>
    <w:p w:rsidR="0051725F" w:rsidRDefault="0051725F" w:rsidP="0051725F">
      <w:pPr>
        <w:rPr>
          <w:rFonts w:ascii="Calibri" w:hAnsi="Calibri"/>
          <w:sz w:val="30"/>
          <w:szCs w:val="30"/>
        </w:rPr>
      </w:pPr>
    </w:p>
    <w:p w:rsidR="0051725F" w:rsidRDefault="0051725F" w:rsidP="0051725F">
      <w:pPr>
        <w:rPr>
          <w:rFonts w:ascii="Calibri" w:hAnsi="Calibri"/>
          <w:sz w:val="30"/>
          <w:szCs w:val="30"/>
        </w:rPr>
      </w:pPr>
    </w:p>
    <w:p w:rsidR="0051725F" w:rsidRDefault="0051725F" w:rsidP="0051725F">
      <w:pPr>
        <w:rPr>
          <w:rFonts w:ascii="Calibri" w:hAnsi="Calibri"/>
          <w:sz w:val="30"/>
          <w:szCs w:val="30"/>
        </w:rPr>
      </w:pPr>
    </w:p>
    <w:p w:rsidR="009F4925" w:rsidRDefault="009F4925"/>
    <w:sectPr w:rsidR="009F4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5F"/>
    <w:rsid w:val="0051725F"/>
    <w:rsid w:val="009F4925"/>
    <w:rsid w:val="00C2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95D7B-2250-4FC0-A83C-5147CB06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MS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2017-01-24T01:30:00Z</dcterms:created>
  <dcterms:modified xsi:type="dcterms:W3CDTF">2017-01-24T01:30:00Z</dcterms:modified>
</cp:coreProperties>
</file>