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0A5E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18037969">
      <w:pPr>
        <w:pStyle w:val="7"/>
        <w:widowControl/>
        <w:spacing w:line="360" w:lineRule="auto"/>
        <w:ind w:left="1" w:leftChars="-95" w:right="-313" w:rightChars="-149" w:hanging="200" w:hangingChars="71"/>
        <w:jc w:val="center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中国航海学会通信导航专业委员会2025年度学术研讨会</w:t>
      </w:r>
    </w:p>
    <w:p w14:paraId="3A71DFEB">
      <w:pPr>
        <w:pStyle w:val="7"/>
        <w:widowControl/>
        <w:spacing w:line="360" w:lineRule="auto"/>
        <w:ind w:left="1" w:leftChars="-95" w:right="-313" w:rightChars="-149" w:hanging="200" w:hangingChars="71"/>
        <w:jc w:val="center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color="auto" w:fill="FFFFFF"/>
        </w:rPr>
        <w:t>会议议程</w:t>
      </w:r>
    </w:p>
    <w:p w14:paraId="312681BB">
      <w:pPr>
        <w:pStyle w:val="7"/>
        <w:widowControl/>
        <w:spacing w:line="360" w:lineRule="auto"/>
        <w:rPr>
          <w:rFonts w:hint="eastAsia" w:ascii="仿宋" w:hAnsi="仿宋" w:eastAsia="仿宋" w:cs="仿宋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22"/>
          <w:szCs w:val="22"/>
          <w:shd w:val="clear" w:color="auto" w:fill="FFFFFF"/>
        </w:rPr>
        <w:t>会议时间：2025年10月31日-11月2日；地点：重庆市</w:t>
      </w:r>
    </w:p>
    <w:tbl>
      <w:tblPr>
        <w:tblStyle w:val="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6"/>
        <w:gridCol w:w="53"/>
        <w:gridCol w:w="3665"/>
        <w:gridCol w:w="1418"/>
        <w:gridCol w:w="1413"/>
        <w:gridCol w:w="1564"/>
      </w:tblGrid>
      <w:tr w14:paraId="60E2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02" w:type="dxa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40EEA2E1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日期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1DEB79F7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时间</w:t>
            </w:r>
          </w:p>
        </w:tc>
        <w:tc>
          <w:tcPr>
            <w:tcW w:w="3718" w:type="dxa"/>
            <w:gridSpan w:val="2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6DB2C59B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内容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7E53B315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主持人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6C0A1C7F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参加人员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shd w:val="clear" w:color="auto" w:fill="DAE3F4" w:themeFill="accent1" w:themeFillTint="33"/>
            <w:vAlign w:val="center"/>
          </w:tcPr>
          <w:p w14:paraId="5AF41551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地点</w:t>
            </w:r>
          </w:p>
        </w:tc>
      </w:tr>
      <w:tr w14:paraId="09C7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3FB819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10.31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14:paraId="11C2A4C0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13:00-</w:t>
            </w:r>
          </w:p>
          <w:p w14:paraId="14AADEB8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22:00</w:t>
            </w:r>
          </w:p>
        </w:tc>
        <w:tc>
          <w:tcPr>
            <w:tcW w:w="3718" w:type="dxa"/>
            <w:gridSpan w:val="2"/>
            <w:tcBorders>
              <w:bottom w:val="single" w:color="auto" w:sz="4" w:space="0"/>
            </w:tcBorders>
            <w:vAlign w:val="center"/>
          </w:tcPr>
          <w:p w14:paraId="7A2EE69F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报到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4526149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--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176B33B8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--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vAlign w:val="center"/>
          </w:tcPr>
          <w:p w14:paraId="06ABD99D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重庆加州豪生荟酒店大堂</w:t>
            </w:r>
          </w:p>
        </w:tc>
      </w:tr>
      <w:tr w14:paraId="3667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81" w:type="dxa"/>
            <w:gridSpan w:val="7"/>
            <w:shd w:val="clear" w:color="auto" w:fill="FBE5D5" w:themeFill="accent2" w:themeFillTint="33"/>
            <w:vAlign w:val="center"/>
          </w:tcPr>
          <w:p w14:paraId="74428151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会议一：通导专委会副主任委员年度例会</w:t>
            </w:r>
          </w:p>
        </w:tc>
      </w:tr>
      <w:tr w14:paraId="63FF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0345D18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10.31</w:t>
            </w: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14:paraId="53EE376A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19:30-</w:t>
            </w:r>
          </w:p>
          <w:p w14:paraId="2883C198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21:30</w:t>
            </w:r>
          </w:p>
        </w:tc>
        <w:tc>
          <w:tcPr>
            <w:tcW w:w="3718" w:type="dxa"/>
            <w:gridSpan w:val="2"/>
            <w:tcBorders>
              <w:bottom w:val="single" w:color="auto" w:sz="4" w:space="0"/>
            </w:tcBorders>
            <w:vAlign w:val="center"/>
          </w:tcPr>
          <w:p w14:paraId="61A6BBBC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完善通信导航专业委员会工作策划方案</w:t>
            </w:r>
          </w:p>
          <w:p w14:paraId="6152EE39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总结2025年工作成果</w:t>
            </w:r>
          </w:p>
          <w:p w14:paraId="547D1222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讨论2026年度工作计划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D2D7F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通导专委会秘书长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6B6010D2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主任委员</w:t>
            </w:r>
          </w:p>
          <w:p w14:paraId="1D0B93FF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副主任委员</w:t>
            </w:r>
          </w:p>
          <w:p w14:paraId="357AF00B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秘书处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vAlign w:val="center"/>
          </w:tcPr>
          <w:p w14:paraId="48579BC1">
            <w:pPr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重庆加州豪生荟酒店会议室</w:t>
            </w:r>
          </w:p>
        </w:tc>
      </w:tr>
      <w:tr w14:paraId="503F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81" w:type="dxa"/>
            <w:gridSpan w:val="7"/>
            <w:shd w:val="clear" w:color="auto" w:fill="FBE5D5" w:themeFill="accent2" w:themeFillTint="33"/>
            <w:vAlign w:val="center"/>
          </w:tcPr>
          <w:p w14:paraId="75015C4F"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会议二：智慧通导赋能航海产业论坛</w:t>
            </w:r>
          </w:p>
        </w:tc>
      </w:tr>
      <w:tr w14:paraId="2D9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2" w:type="dxa"/>
            <w:vMerge w:val="restart"/>
            <w:vAlign w:val="center"/>
          </w:tcPr>
          <w:p w14:paraId="2286D1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11.01</w:t>
            </w:r>
          </w:p>
          <w:p w14:paraId="2915EC9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上午</w:t>
            </w:r>
          </w:p>
        </w:tc>
        <w:tc>
          <w:tcPr>
            <w:tcW w:w="866" w:type="dxa"/>
            <w:vAlign w:val="center"/>
          </w:tcPr>
          <w:p w14:paraId="10778CE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09</w:t>
            </w:r>
            <w:r>
              <w:rPr>
                <w:rFonts w:ascii="仿宋" w:hAnsi="仿宋" w:eastAsia="仿宋" w:cs="仿宋"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  <w:r>
              <w:rPr>
                <w:rFonts w:ascii="仿宋" w:hAnsi="仿宋" w:eastAsia="仿宋" w:cs="仿宋"/>
                <w:sz w:val="22"/>
                <w:szCs w:val="22"/>
              </w:rPr>
              <w:t>0-</w:t>
            </w:r>
          </w:p>
          <w:p w14:paraId="49218DF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09</w:t>
            </w:r>
            <w:r>
              <w:rPr>
                <w:rFonts w:ascii="仿宋" w:hAnsi="仿宋" w:eastAsia="仿宋" w:cs="仿宋"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Align w:val="center"/>
          </w:tcPr>
          <w:p w14:paraId="1460921A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1.中国航海学会领导致辞</w:t>
            </w:r>
          </w:p>
          <w:p w14:paraId="274FBF94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2.通导专委会主任委员致辞</w:t>
            </w:r>
          </w:p>
        </w:tc>
        <w:tc>
          <w:tcPr>
            <w:tcW w:w="1418" w:type="dxa"/>
            <w:vMerge w:val="restart"/>
            <w:vAlign w:val="center"/>
          </w:tcPr>
          <w:p w14:paraId="397566D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通导专委会秘书长</w:t>
            </w:r>
          </w:p>
        </w:tc>
        <w:tc>
          <w:tcPr>
            <w:tcW w:w="1413" w:type="dxa"/>
            <w:vMerge w:val="restart"/>
            <w:vAlign w:val="center"/>
          </w:tcPr>
          <w:p w14:paraId="67F7D47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全体委员及参会代表</w:t>
            </w:r>
          </w:p>
        </w:tc>
        <w:tc>
          <w:tcPr>
            <w:tcW w:w="1564" w:type="dxa"/>
            <w:vMerge w:val="restart"/>
            <w:vAlign w:val="center"/>
          </w:tcPr>
          <w:p w14:paraId="299E010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重庆加州豪生荟酒店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会议室</w:t>
            </w:r>
          </w:p>
        </w:tc>
      </w:tr>
      <w:tr w14:paraId="564A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  <w:jc w:val="center"/>
        </w:trPr>
        <w:tc>
          <w:tcPr>
            <w:tcW w:w="802" w:type="dxa"/>
            <w:vMerge w:val="continue"/>
            <w:vAlign w:val="center"/>
          </w:tcPr>
          <w:p w14:paraId="248AA3CB"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34E4F2E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09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20-</w:t>
            </w:r>
          </w:p>
          <w:p w14:paraId="75BA692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40</w:t>
            </w:r>
          </w:p>
        </w:tc>
        <w:tc>
          <w:tcPr>
            <w:tcW w:w="3718" w:type="dxa"/>
            <w:gridSpan w:val="2"/>
            <w:vAlign w:val="center"/>
          </w:tcPr>
          <w:p w14:paraId="09D7495C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3.主题报告（邀请学术专家3位、行业专家1位、产业专家1位，每人报告20分钟）</w:t>
            </w:r>
          </w:p>
          <w:p w14:paraId="23260CD7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空天地一体化网络融合技术突破与系统构建</w:t>
            </w:r>
          </w:p>
          <w:p w14:paraId="05C75359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中国智能航行技术的创新、挑战与机遇</w:t>
            </w:r>
          </w:p>
          <w:p w14:paraId="40AE0457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极地航海惯性导航技术及应用</w:t>
            </w:r>
          </w:p>
          <w:p w14:paraId="717EB2B2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AIS/VDES脆弱性及关键技术研究</w:t>
            </w:r>
          </w:p>
          <w:p w14:paraId="31C8629D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我国光纤罗经技术发展现状与未来挑战</w:t>
            </w:r>
          </w:p>
          <w:p w14:paraId="0B61D9AA"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现场交流讨论</w:t>
            </w:r>
          </w:p>
        </w:tc>
        <w:tc>
          <w:tcPr>
            <w:tcW w:w="1418" w:type="dxa"/>
            <w:vMerge w:val="continue"/>
            <w:vAlign w:val="center"/>
          </w:tcPr>
          <w:p w14:paraId="43E7FB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vMerge w:val="continue"/>
          </w:tcPr>
          <w:p w14:paraId="359695E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D00E4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28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02" w:type="dxa"/>
            <w:vMerge w:val="continue"/>
            <w:tcBorders>
              <w:bottom w:val="single" w:color="auto" w:sz="4" w:space="0"/>
            </w:tcBorders>
            <w:vAlign w:val="center"/>
          </w:tcPr>
          <w:p w14:paraId="72D38241"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6" w:type="dxa"/>
            <w:tcBorders>
              <w:bottom w:val="single" w:color="auto" w:sz="4" w:space="0"/>
            </w:tcBorders>
            <w:vAlign w:val="center"/>
          </w:tcPr>
          <w:p w14:paraId="2168019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40-</w:t>
            </w:r>
          </w:p>
          <w:p w14:paraId="3738FF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00</w:t>
            </w:r>
          </w:p>
        </w:tc>
        <w:tc>
          <w:tcPr>
            <w:tcW w:w="3718" w:type="dxa"/>
            <w:gridSpan w:val="2"/>
            <w:tcBorders>
              <w:bottom w:val="single" w:color="auto" w:sz="4" w:space="0"/>
            </w:tcBorders>
            <w:vAlign w:val="center"/>
          </w:tcPr>
          <w:p w14:paraId="14A50C9D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重庆扬子江通信器材设备有限公司领导发言</w:t>
            </w:r>
          </w:p>
          <w:p w14:paraId="20AFF16E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企业宣传</w:t>
            </w: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 w14:paraId="18CDC77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13" w:type="dxa"/>
            <w:vMerge w:val="continue"/>
            <w:tcBorders>
              <w:bottom w:val="single" w:color="auto" w:sz="4" w:space="0"/>
            </w:tcBorders>
          </w:tcPr>
          <w:p w14:paraId="2969735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single" w:color="auto" w:sz="4" w:space="0"/>
            </w:tcBorders>
            <w:vAlign w:val="center"/>
          </w:tcPr>
          <w:p w14:paraId="4D7AFEB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602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81" w:type="dxa"/>
            <w:gridSpan w:val="7"/>
            <w:shd w:val="clear" w:color="auto" w:fill="FBE5D5" w:themeFill="accent2" w:themeFillTint="33"/>
            <w:vAlign w:val="center"/>
          </w:tcPr>
          <w:p w14:paraId="0E6C263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会议三：通信导航国际前沿技术讲座及交流会</w:t>
            </w:r>
          </w:p>
        </w:tc>
      </w:tr>
      <w:tr w14:paraId="3C3E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802" w:type="dxa"/>
            <w:vMerge w:val="restart"/>
            <w:vAlign w:val="center"/>
          </w:tcPr>
          <w:p w14:paraId="32CBDCF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11.01</w:t>
            </w:r>
          </w:p>
          <w:p w14:paraId="469A9953"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下午</w:t>
            </w:r>
          </w:p>
        </w:tc>
        <w:tc>
          <w:tcPr>
            <w:tcW w:w="866" w:type="dxa"/>
            <w:vAlign w:val="center"/>
          </w:tcPr>
          <w:p w14:paraId="00595B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  <w:r>
              <w:rPr>
                <w:rFonts w:ascii="仿宋" w:hAnsi="仿宋" w:eastAsia="仿宋" w:cs="仿宋"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  <w:r>
              <w:rPr>
                <w:rFonts w:ascii="仿宋" w:hAnsi="仿宋" w:eastAsia="仿宋" w:cs="仿宋"/>
                <w:sz w:val="22"/>
                <w:szCs w:val="22"/>
              </w:rPr>
              <w:t>0-</w:t>
            </w:r>
          </w:p>
          <w:p w14:paraId="33F8E9B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  <w:r>
              <w:rPr>
                <w:rFonts w:ascii="仿宋" w:hAnsi="仿宋" w:eastAsia="仿宋" w:cs="仿宋"/>
                <w:sz w:val="22"/>
                <w:szCs w:val="22"/>
              </w:rPr>
              <w:t>: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  <w:r>
              <w:rPr>
                <w:rFonts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3718" w:type="dxa"/>
            <w:gridSpan w:val="2"/>
            <w:vAlign w:val="center"/>
          </w:tcPr>
          <w:p w14:paraId="2B8F21C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S-100海上数字服务国际进展</w:t>
            </w:r>
          </w:p>
          <w:p w14:paraId="2D0F84D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2.海上导航技术国际发展动态及趋势</w:t>
            </w:r>
          </w:p>
          <w:p w14:paraId="47690D9E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3.履约通信体系法规框架及技术发展</w:t>
            </w:r>
          </w:p>
          <w:p w14:paraId="243C3F7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4.新一代VTS国际动态及发展趋势</w:t>
            </w:r>
          </w:p>
          <w:p w14:paraId="0B86DC10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5.海上自主水面船舶规则（MASS CODE）解读</w:t>
            </w:r>
          </w:p>
          <w:p w14:paraId="3E484DC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6.现场交流讨论</w:t>
            </w:r>
          </w:p>
        </w:tc>
        <w:tc>
          <w:tcPr>
            <w:tcW w:w="1418" w:type="dxa"/>
            <w:vAlign w:val="center"/>
          </w:tcPr>
          <w:p w14:paraId="76DC852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通导专委会秘书长</w:t>
            </w:r>
          </w:p>
        </w:tc>
        <w:tc>
          <w:tcPr>
            <w:tcW w:w="1413" w:type="dxa"/>
            <w:vAlign w:val="center"/>
          </w:tcPr>
          <w:p w14:paraId="04EC724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报名参加讲座人员</w:t>
            </w:r>
          </w:p>
        </w:tc>
        <w:tc>
          <w:tcPr>
            <w:tcW w:w="1564" w:type="dxa"/>
            <w:vAlign w:val="center"/>
          </w:tcPr>
          <w:p w14:paraId="7DE7AF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重庆加州豪生荟酒店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会议室</w:t>
            </w:r>
          </w:p>
        </w:tc>
      </w:tr>
      <w:tr w14:paraId="4658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02" w:type="dxa"/>
            <w:vMerge w:val="continue"/>
            <w:vAlign w:val="center"/>
          </w:tcPr>
          <w:p w14:paraId="3626FCF0"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979" w:type="dxa"/>
            <w:gridSpan w:val="6"/>
            <w:vAlign w:val="center"/>
          </w:tcPr>
          <w:p w14:paraId="494B5323">
            <w:pPr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说明：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参加会议三内容需缴纳会议注册费：</w:t>
            </w:r>
          </w:p>
          <w:p w14:paraId="69C14EE9">
            <w:pPr>
              <w:pStyle w:val="17"/>
              <w:numPr>
                <w:ilvl w:val="0"/>
                <w:numId w:val="3"/>
              </w:numPr>
              <w:ind w:left="68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中国航海学会会员和通导专委会委员：800元/人</w:t>
            </w:r>
          </w:p>
          <w:p w14:paraId="37FD41BF">
            <w:pPr>
              <w:pStyle w:val="17"/>
              <w:numPr>
                <w:ilvl w:val="0"/>
                <w:numId w:val="3"/>
              </w:numPr>
              <w:ind w:left="68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其他人员：1000元/人</w:t>
            </w:r>
          </w:p>
          <w:p w14:paraId="4FD8AC57">
            <w:pPr>
              <w:ind w:firstLine="663" w:firstLineChars="3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（会议注册费由中国航海学会统一收取并开具发票）</w:t>
            </w:r>
          </w:p>
        </w:tc>
      </w:tr>
      <w:tr w14:paraId="20DB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02" w:type="dxa"/>
            <w:vAlign w:val="center"/>
          </w:tcPr>
          <w:p w14:paraId="4FC37546"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11.02</w:t>
            </w:r>
          </w:p>
        </w:tc>
        <w:tc>
          <w:tcPr>
            <w:tcW w:w="919" w:type="dxa"/>
            <w:gridSpan w:val="2"/>
            <w:vAlign w:val="center"/>
          </w:tcPr>
          <w:p w14:paraId="5D8552F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9:00</w:t>
            </w:r>
          </w:p>
          <w:p w14:paraId="61BFF6E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-</w:t>
            </w:r>
          </w:p>
          <w:p w14:paraId="1876CE7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12:00</w:t>
            </w:r>
          </w:p>
        </w:tc>
        <w:tc>
          <w:tcPr>
            <w:tcW w:w="8060" w:type="dxa"/>
            <w:gridSpan w:val="4"/>
            <w:vAlign w:val="center"/>
          </w:tcPr>
          <w:p w14:paraId="0ABEFD7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参观/自主返程</w:t>
            </w:r>
          </w:p>
        </w:tc>
      </w:tr>
    </w:tbl>
    <w:p w14:paraId="0258008F">
      <w:pPr>
        <w:rPr>
          <w:rFonts w:hint="eastAsia" w:ascii="仿宋" w:hAnsi="仿宋" w:eastAsia="仿宋" w:cs="仿宋"/>
          <w:sz w:val="32"/>
          <w:szCs w:val="32"/>
        </w:rPr>
      </w:pPr>
    </w:p>
    <w:p w14:paraId="051A1E95">
      <w:pPr>
        <w:rPr>
          <w:rFonts w:hint="eastAsia" w:ascii="仿宋" w:hAnsi="仿宋" w:eastAsia="仿宋" w:cs="仿宋"/>
          <w:sz w:val="32"/>
          <w:szCs w:val="32"/>
        </w:rPr>
      </w:pPr>
    </w:p>
    <w:p w14:paraId="5613E92F">
      <w:pPr>
        <w:rPr>
          <w:rFonts w:hint="eastAsia" w:ascii="仿宋" w:hAnsi="仿宋" w:eastAsia="仿宋" w:cs="仿宋"/>
          <w:sz w:val="32"/>
          <w:szCs w:val="32"/>
        </w:rPr>
      </w:pPr>
    </w:p>
    <w:p w14:paraId="54E5A39A">
      <w:pPr>
        <w:rPr>
          <w:rFonts w:hint="eastAsia" w:ascii="仿宋" w:hAnsi="仿宋" w:eastAsia="仿宋" w:cs="仿宋"/>
          <w:sz w:val="32"/>
          <w:szCs w:val="32"/>
        </w:rPr>
      </w:pPr>
    </w:p>
    <w:p w14:paraId="711F8170">
      <w:pPr>
        <w:rPr>
          <w:rFonts w:hint="eastAsia" w:ascii="仿宋" w:hAnsi="仿宋" w:eastAsia="仿宋" w:cs="仿宋"/>
          <w:sz w:val="32"/>
          <w:szCs w:val="32"/>
        </w:rPr>
      </w:pPr>
    </w:p>
    <w:p w14:paraId="303A5526">
      <w:pPr>
        <w:rPr>
          <w:rFonts w:hint="eastAsia" w:ascii="仿宋" w:hAnsi="仿宋" w:eastAsia="仿宋" w:cs="仿宋"/>
          <w:sz w:val="32"/>
          <w:szCs w:val="32"/>
        </w:rPr>
      </w:pPr>
    </w:p>
    <w:p w14:paraId="0B4E24E7">
      <w:pPr>
        <w:rPr>
          <w:rFonts w:hint="eastAsia" w:ascii="仿宋" w:hAnsi="仿宋" w:eastAsia="仿宋" w:cs="仿宋"/>
          <w:sz w:val="32"/>
          <w:szCs w:val="32"/>
        </w:rPr>
      </w:pPr>
    </w:p>
    <w:p w14:paraId="6CB6D714">
      <w:pPr>
        <w:rPr>
          <w:rFonts w:hint="eastAsia" w:ascii="仿宋" w:hAnsi="仿宋" w:eastAsia="仿宋" w:cs="仿宋"/>
          <w:sz w:val="32"/>
          <w:szCs w:val="32"/>
        </w:rPr>
      </w:pPr>
    </w:p>
    <w:p w14:paraId="0F6032CC">
      <w:pPr>
        <w:rPr>
          <w:rFonts w:hint="eastAsia" w:ascii="仿宋" w:hAnsi="仿宋" w:eastAsia="仿宋" w:cs="仿宋"/>
          <w:sz w:val="32"/>
          <w:szCs w:val="32"/>
        </w:rPr>
      </w:pPr>
    </w:p>
    <w:p w14:paraId="4CBE3153">
      <w:pPr>
        <w:rPr>
          <w:rFonts w:hint="eastAsia" w:ascii="仿宋" w:hAnsi="仿宋" w:eastAsia="仿宋" w:cs="仿宋"/>
          <w:sz w:val="32"/>
          <w:szCs w:val="32"/>
        </w:rPr>
      </w:pPr>
    </w:p>
    <w:p w14:paraId="7193FF18">
      <w:pPr>
        <w:rPr>
          <w:rFonts w:hint="eastAsia" w:ascii="仿宋" w:hAnsi="仿宋" w:eastAsia="仿宋" w:cs="仿宋"/>
          <w:sz w:val="32"/>
          <w:szCs w:val="32"/>
        </w:rPr>
      </w:pPr>
    </w:p>
    <w:p w14:paraId="0DDF9248">
      <w:pPr>
        <w:rPr>
          <w:rFonts w:hint="eastAsia" w:ascii="仿宋" w:hAnsi="仿宋" w:eastAsia="仿宋" w:cs="仿宋"/>
          <w:sz w:val="32"/>
          <w:szCs w:val="32"/>
        </w:rPr>
      </w:pPr>
    </w:p>
    <w:p w14:paraId="5636C0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A74AB"/>
    <w:multiLevelType w:val="multilevel"/>
    <w:tmpl w:val="54DA74AB"/>
    <w:lvl w:ilvl="0" w:tentative="0">
      <w:start w:val="1"/>
      <w:numFmt w:val="bullet"/>
      <w:lvlText w:val="·"/>
      <w:lvlJc w:val="left"/>
      <w:pPr>
        <w:ind w:left="1323" w:hanging="440"/>
      </w:pPr>
      <w:rPr>
        <w:rFonts w:hint="default" w:ascii="Century Gothic" w:hAnsi="Century Gothic"/>
      </w:rPr>
    </w:lvl>
    <w:lvl w:ilvl="1" w:tentative="0">
      <w:start w:val="1"/>
      <w:numFmt w:val="bullet"/>
      <w:lvlText w:val=""/>
      <w:lvlJc w:val="left"/>
      <w:pPr>
        <w:ind w:left="1763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03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43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83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23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63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03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43" w:hanging="440"/>
      </w:pPr>
      <w:rPr>
        <w:rFonts w:hint="default" w:ascii="Wingdings" w:hAnsi="Wingdings"/>
      </w:rPr>
    </w:lvl>
  </w:abstractNum>
  <w:abstractNum w:abstractNumId="1">
    <w:nsid w:val="5F9118DA"/>
    <w:multiLevelType w:val="multilevel"/>
    <w:tmpl w:val="5F9118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670736A"/>
    <w:multiLevelType w:val="multilevel"/>
    <w:tmpl w:val="7670736A"/>
    <w:lvl w:ilvl="0" w:tentative="0">
      <w:start w:val="1"/>
      <w:numFmt w:val="bullet"/>
      <w:lvlText w:val="·"/>
      <w:lvlJc w:val="left"/>
      <w:pPr>
        <w:ind w:left="440" w:hanging="440"/>
      </w:pPr>
      <w:rPr>
        <w:rFonts w:hint="default" w:ascii="Century Gothic" w:hAnsi="Century Gothic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lMDIwOTVhYjYzZmMwYTlkNTM2YTljODkyZmJjODcifQ=="/>
  </w:docVars>
  <w:rsids>
    <w:rsidRoot w:val="00964C1A"/>
    <w:rsid w:val="00015CFB"/>
    <w:rsid w:val="000815D1"/>
    <w:rsid w:val="000C0B7C"/>
    <w:rsid w:val="001132F4"/>
    <w:rsid w:val="00135074"/>
    <w:rsid w:val="00177065"/>
    <w:rsid w:val="001B42BC"/>
    <w:rsid w:val="001E688C"/>
    <w:rsid w:val="00254246"/>
    <w:rsid w:val="002741E9"/>
    <w:rsid w:val="002839B9"/>
    <w:rsid w:val="0029631C"/>
    <w:rsid w:val="002A2A02"/>
    <w:rsid w:val="002A66F3"/>
    <w:rsid w:val="002C2032"/>
    <w:rsid w:val="002E435E"/>
    <w:rsid w:val="0030241D"/>
    <w:rsid w:val="0033486C"/>
    <w:rsid w:val="00373BD8"/>
    <w:rsid w:val="0039027B"/>
    <w:rsid w:val="003B1449"/>
    <w:rsid w:val="003F2F41"/>
    <w:rsid w:val="00401F47"/>
    <w:rsid w:val="00423885"/>
    <w:rsid w:val="004547AE"/>
    <w:rsid w:val="004779DA"/>
    <w:rsid w:val="004D5420"/>
    <w:rsid w:val="00516FCB"/>
    <w:rsid w:val="00564F0E"/>
    <w:rsid w:val="00575228"/>
    <w:rsid w:val="00577C51"/>
    <w:rsid w:val="005D5327"/>
    <w:rsid w:val="005E6FEE"/>
    <w:rsid w:val="005F0C30"/>
    <w:rsid w:val="00643B3E"/>
    <w:rsid w:val="006B1764"/>
    <w:rsid w:val="006E2B95"/>
    <w:rsid w:val="006F6257"/>
    <w:rsid w:val="006F75DD"/>
    <w:rsid w:val="00712277"/>
    <w:rsid w:val="00747E38"/>
    <w:rsid w:val="00774532"/>
    <w:rsid w:val="00790A99"/>
    <w:rsid w:val="007973C7"/>
    <w:rsid w:val="007F6372"/>
    <w:rsid w:val="007F73AE"/>
    <w:rsid w:val="00801F79"/>
    <w:rsid w:val="00804722"/>
    <w:rsid w:val="00843C97"/>
    <w:rsid w:val="008578F9"/>
    <w:rsid w:val="00881794"/>
    <w:rsid w:val="008A4039"/>
    <w:rsid w:val="008A43C7"/>
    <w:rsid w:val="008A50E2"/>
    <w:rsid w:val="008D059A"/>
    <w:rsid w:val="00904079"/>
    <w:rsid w:val="00907624"/>
    <w:rsid w:val="00922780"/>
    <w:rsid w:val="0095522F"/>
    <w:rsid w:val="00964C1A"/>
    <w:rsid w:val="009B4F01"/>
    <w:rsid w:val="009C5226"/>
    <w:rsid w:val="009D551B"/>
    <w:rsid w:val="009E46E5"/>
    <w:rsid w:val="009E73EA"/>
    <w:rsid w:val="00A724BD"/>
    <w:rsid w:val="00A95CE6"/>
    <w:rsid w:val="00A97661"/>
    <w:rsid w:val="00AB509F"/>
    <w:rsid w:val="00AB7382"/>
    <w:rsid w:val="00B5619E"/>
    <w:rsid w:val="00B9606C"/>
    <w:rsid w:val="00BC0704"/>
    <w:rsid w:val="00C36A71"/>
    <w:rsid w:val="00C454B7"/>
    <w:rsid w:val="00C570A4"/>
    <w:rsid w:val="00C57971"/>
    <w:rsid w:val="00C92EFB"/>
    <w:rsid w:val="00CB707A"/>
    <w:rsid w:val="00D63347"/>
    <w:rsid w:val="00D8190F"/>
    <w:rsid w:val="00DB2C86"/>
    <w:rsid w:val="00DD2B59"/>
    <w:rsid w:val="00DD64E9"/>
    <w:rsid w:val="00E114B8"/>
    <w:rsid w:val="00E177DC"/>
    <w:rsid w:val="00E42D01"/>
    <w:rsid w:val="00E777CB"/>
    <w:rsid w:val="00E954E5"/>
    <w:rsid w:val="00EC5492"/>
    <w:rsid w:val="00EF147B"/>
    <w:rsid w:val="00EF4359"/>
    <w:rsid w:val="00F01EBC"/>
    <w:rsid w:val="00F310D3"/>
    <w:rsid w:val="00F726D0"/>
    <w:rsid w:val="00FC6505"/>
    <w:rsid w:val="00FC71A3"/>
    <w:rsid w:val="00FD1F0A"/>
    <w:rsid w:val="00FD33C3"/>
    <w:rsid w:val="00FE37CE"/>
    <w:rsid w:val="1CE221DE"/>
    <w:rsid w:val="1EB567F1"/>
    <w:rsid w:val="32DA03D5"/>
    <w:rsid w:val="3DCA7A6B"/>
    <w:rsid w:val="3E040F4F"/>
    <w:rsid w:val="46313D02"/>
    <w:rsid w:val="798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19"/>
    <w:uiPriority w:val="0"/>
    <w:pPr>
      <w:jc w:val="left"/>
    </w:pPr>
  </w:style>
  <w:style w:type="paragraph" w:styleId="4">
    <w:name w:val="Date"/>
    <w:basedOn w:val="1"/>
    <w:next w:val="1"/>
    <w:link w:val="22"/>
    <w:uiPriority w:val="0"/>
    <w:pPr>
      <w:ind w:left="100" w:leftChars="2500"/>
    </w:p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3"/>
    <w:next w:val="3"/>
    <w:link w:val="20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5"/>
    <w:uiPriority w:val="0"/>
    <w:rPr>
      <w:kern w:val="2"/>
      <w:sz w:val="18"/>
      <w:szCs w:val="18"/>
    </w:rPr>
  </w:style>
  <w:style w:type="character" w:customStyle="1" w:styleId="16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1"/>
    <w:link w:val="3"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uiPriority w:val="0"/>
    <w:rPr>
      <w:b/>
      <w:bCs/>
      <w:kern w:val="2"/>
      <w:sz w:val="21"/>
      <w:szCs w:val="24"/>
    </w:rPr>
  </w:style>
  <w:style w:type="paragraph" w:customStyle="1" w:styleId="2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日期 字符"/>
    <w:basedOn w:val="11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449B-2706-4A9F-A84D-6A7A0F4EE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1336</Characters>
  <Lines>15</Lines>
  <Paragraphs>4</Paragraphs>
  <TotalTime>47</TotalTime>
  <ScaleCrop>false</ScaleCrop>
  <LinksUpToDate>false</LinksUpToDate>
  <CharactersWithSpaces>1393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2025-10-09T15:26:00Z</dcterms:created>
  <dc:creator>大连海事大学</dc:creator>
  <cp:lastModifiedBy>陈星</cp:lastModifiedBy>
  <cp:lastPrinted>2025-10-10T01:30:00Z</cp:lastPrinted>
  <dcterms:modified xsi:type="dcterms:W3CDTF">2025-10-10T05:56:47Z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6F76F526994D43F9A85F7222C8ACD65B_13</vt:lpwstr>
  </property>
  <property fmtid="{D5CDD505-2E9C-101B-9397-08002B2CF9AE}" pid="4" name="KSOTemplateDocerSaveRecord">
    <vt:lpwstr>eyJoZGlkIjoiZTY3MzUzYmNjYzBmMmJkODIxZTYxOTNjNjk0YzgzMGYiLCJ1c2VySWQiOiIxNDQ0MTAyMjM4In0=</vt:lpwstr>
  </property>
</Properties>
</file>