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561A">
      <w:pPr>
        <w:keepNext w:val="0"/>
        <w:keepLines w:val="0"/>
        <w:widowControl w:val="0"/>
        <w:suppressLineNumbers w:val="0"/>
        <w:tabs>
          <w:tab w:val="left" w:pos="2580"/>
          <w:tab w:val="right" w:pos="9070"/>
        </w:tabs>
        <w:spacing w:before="0" w:beforeAutospacing="0" w:after="0" w:afterAutospacing="0" w:line="276" w:lineRule="auto"/>
        <w:ind w:left="0" w:right="0"/>
        <w:jc w:val="left"/>
        <w:rPr>
          <w:rFonts w:hint="eastAsia" w:ascii="黑体" w:hAnsi="宋体" w:eastAsia="黑体" w:cs="Times New Roman"/>
          <w:sz w:val="30"/>
          <w:szCs w:val="30"/>
          <w:lang w:val="en-US"/>
        </w:rPr>
      </w:pPr>
      <w:r>
        <w:rPr>
          <w:rFonts w:hint="eastAsia" w:ascii="黑体" w:hAnsi="宋体" w:eastAsia="黑体" w:cs="Times New Roman"/>
          <w:kern w:val="2"/>
          <w:sz w:val="30"/>
          <w:szCs w:val="30"/>
          <w:lang w:val="en-US" w:eastAsia="zh-CN" w:bidi="ar"/>
        </w:rPr>
        <w:t>附件：</w:t>
      </w:r>
    </w:p>
    <w:tbl>
      <w:tblPr>
        <w:tblStyle w:val="2"/>
        <w:tblpPr w:leftFromText="180" w:rightFromText="180" w:vertAnchor="text" w:horzAnchor="page" w:tblpX="1635" w:tblpY="693"/>
        <w:tblOverlap w:val="never"/>
        <w:tblW w:w="51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486"/>
        <w:gridCol w:w="3906"/>
      </w:tblGrid>
      <w:tr w14:paraId="09B2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4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2025年度第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批团体标准立项清单</w:t>
            </w:r>
          </w:p>
        </w:tc>
      </w:tr>
      <w:tr w14:paraId="48B5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488F"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 w14:paraId="46EE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C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B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标准名称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5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申报单位</w:t>
            </w:r>
          </w:p>
        </w:tc>
      </w:tr>
      <w:tr w14:paraId="3D3E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543D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BA40CA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木片码头全流程绿色智能化技术要求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1112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山东港口渤海湾港口集团有限公司等</w:t>
            </w:r>
          </w:p>
        </w:tc>
      </w:tr>
      <w:tr w14:paraId="6519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A456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AF173E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船舶岸电受电设施操作与维护技术要求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C1B2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江苏新航电气有限公司等</w:t>
            </w:r>
          </w:p>
        </w:tc>
      </w:tr>
      <w:tr w14:paraId="6A67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EC52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0247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港口翻车机智能控制系统技术要求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836A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唐山曹妃甸煤炭港务有限公司等</w:t>
            </w:r>
          </w:p>
        </w:tc>
      </w:tr>
      <w:tr w14:paraId="16D6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25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2C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港口智能装船机作业规程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7C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/>
              </w:rPr>
              <w:t>秦皇岛港股份有限公司等</w:t>
            </w:r>
          </w:p>
        </w:tc>
      </w:tr>
      <w:tr w14:paraId="2301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9D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96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/>
              </w:rPr>
              <w:t>港口智能翻车机作业规程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53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唐山曹妃甸煤炭港务有限公司等</w:t>
            </w:r>
          </w:p>
        </w:tc>
      </w:tr>
      <w:tr w14:paraId="6E55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E2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34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产品碳足迹量化方法与要求 港口起重机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09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上海振华重工（集团）股份有限公司</w:t>
            </w:r>
          </w:p>
        </w:tc>
      </w:tr>
      <w:tr w14:paraId="30D5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5F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56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跨海沉管隧道施工测量规程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7A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中交天津港湾工程设计院有限公司</w:t>
            </w:r>
          </w:p>
        </w:tc>
      </w:tr>
      <w:tr w14:paraId="499B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0A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EC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中国特色航运中心发展评价指标及计算方法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0C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交通运输部规划研究院</w:t>
            </w:r>
          </w:p>
        </w:tc>
      </w:tr>
    </w:tbl>
    <w:p w14:paraId="24995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60AF4"/>
    <w:rsid w:val="00262019"/>
    <w:rsid w:val="148A6443"/>
    <w:rsid w:val="1B6E410D"/>
    <w:rsid w:val="30BA3876"/>
    <w:rsid w:val="3FA60AF4"/>
    <w:rsid w:val="53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234</Characters>
  <Lines>0</Lines>
  <Paragraphs>0</Paragraphs>
  <TotalTime>0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2025-02-10T01:13:00Z</dcterms:created>
  <dc:creator>LBJ</dc:creator>
  <cp:lastModifiedBy>LBJ</cp:lastModifiedBy>
  <dcterms:modified xsi:type="dcterms:W3CDTF">2025-03-13T01:10:22Z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9381695D5DFD4267B912E28B519075C2_13</vt:lpwstr>
  </property>
  <property fmtid="{D5CDD505-2E9C-101B-9397-08002B2CF9AE}" pid="4" name="KSOTemplateDocerSaveRecord">
    <vt:lpwstr>eyJoZGlkIjoiZThiMTIwOTc2NGU5N2QzYmUzNjYxMjM2M2MzYTMwMmUiLCJ1c2VySWQiOiIyNTAwMTc4NjMifQ==</vt:lpwstr>
  </property>
</Properties>
</file>